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B35" w:rsidRPr="002E100C" w:rsidRDefault="00D36B35" w:rsidP="002E100C">
      <w:pPr>
        <w:ind w:left="0" w:firstLine="0"/>
        <w:jc w:val="center"/>
        <w:rPr>
          <w:rFonts w:ascii="Times New Roman" w:hAnsi="Times New Roman" w:cs="Times New Roman"/>
          <w:sz w:val="24"/>
          <w:szCs w:val="24"/>
        </w:rPr>
      </w:pPr>
    </w:p>
    <w:p w:rsidR="00D36B35" w:rsidRDefault="00D36B35" w:rsidP="00887239">
      <w:pPr>
        <w:ind w:left="0" w:firstLine="0"/>
        <w:rPr>
          <w:rFonts w:ascii="Times New Roman" w:hAnsi="Times New Roman" w:cs="Times New Roman"/>
          <w:sz w:val="24"/>
          <w:szCs w:val="24"/>
        </w:rPr>
      </w:pPr>
    </w:p>
    <w:p w:rsidR="00887239" w:rsidRPr="002E100C" w:rsidRDefault="00887239" w:rsidP="00887239">
      <w:pPr>
        <w:ind w:left="0" w:firstLine="0"/>
        <w:rPr>
          <w:rFonts w:ascii="Times New Roman" w:hAnsi="Times New Roman" w:cs="Times New Roman"/>
          <w:sz w:val="24"/>
          <w:szCs w:val="24"/>
        </w:rPr>
      </w:pPr>
    </w:p>
    <w:p w:rsidR="00D36B35" w:rsidRPr="002E100C" w:rsidRDefault="00D36B35" w:rsidP="002E100C">
      <w:pPr>
        <w:ind w:left="0" w:firstLine="0"/>
        <w:jc w:val="center"/>
        <w:rPr>
          <w:rFonts w:ascii="Times New Roman" w:hAnsi="Times New Roman" w:cs="Times New Roman"/>
          <w:sz w:val="24"/>
          <w:szCs w:val="24"/>
        </w:rPr>
      </w:pPr>
    </w:p>
    <w:p w:rsidR="00D36B35" w:rsidRPr="002E100C" w:rsidRDefault="00D36B35" w:rsidP="002E100C">
      <w:pPr>
        <w:ind w:left="0" w:firstLine="0"/>
        <w:jc w:val="center"/>
        <w:rPr>
          <w:rFonts w:ascii="Times New Roman" w:hAnsi="Times New Roman" w:cs="Times New Roman"/>
          <w:sz w:val="24"/>
          <w:szCs w:val="24"/>
        </w:rPr>
      </w:pPr>
      <w:r w:rsidRPr="002E100C">
        <w:rPr>
          <w:rFonts w:ascii="Times New Roman" w:hAnsi="Times New Roman" w:cs="Times New Roman"/>
          <w:sz w:val="24"/>
          <w:szCs w:val="24"/>
        </w:rPr>
        <w:t>Punishing Poverty: How Bail and Pre</w:t>
      </w:r>
      <w:r w:rsidR="000800C8">
        <w:rPr>
          <w:rFonts w:ascii="Times New Roman" w:hAnsi="Times New Roman" w:cs="Times New Roman"/>
          <w:sz w:val="24"/>
          <w:szCs w:val="24"/>
        </w:rPr>
        <w:t>-</w:t>
      </w:r>
      <w:r w:rsidRPr="002E100C">
        <w:rPr>
          <w:rFonts w:ascii="Times New Roman" w:hAnsi="Times New Roman" w:cs="Times New Roman"/>
          <w:sz w:val="24"/>
          <w:szCs w:val="24"/>
        </w:rPr>
        <w:t>trial Detention Fuel Inequalities in the Criminal Justice System (A Book Review)</w:t>
      </w:r>
    </w:p>
    <w:p w:rsidR="00D36B35" w:rsidRPr="002E100C" w:rsidRDefault="00D36B35" w:rsidP="002E100C">
      <w:pPr>
        <w:ind w:left="0" w:firstLine="0"/>
        <w:jc w:val="center"/>
        <w:rPr>
          <w:rFonts w:ascii="Times New Roman" w:hAnsi="Times New Roman" w:cs="Times New Roman"/>
          <w:sz w:val="24"/>
          <w:szCs w:val="24"/>
        </w:rPr>
      </w:pPr>
      <w:r w:rsidRPr="002E100C">
        <w:rPr>
          <w:rFonts w:ascii="Times New Roman" w:hAnsi="Times New Roman" w:cs="Times New Roman"/>
          <w:sz w:val="24"/>
          <w:szCs w:val="24"/>
        </w:rPr>
        <w:t xml:space="preserve">Student’s </w:t>
      </w:r>
      <w:r w:rsidRPr="002E100C">
        <w:rPr>
          <w:rFonts w:ascii="Times New Roman" w:hAnsi="Times New Roman" w:cs="Times New Roman"/>
          <w:sz w:val="24"/>
          <w:szCs w:val="24"/>
        </w:rPr>
        <w:t>Name</w:t>
      </w:r>
    </w:p>
    <w:p w:rsidR="00D36B35" w:rsidRPr="002E100C" w:rsidRDefault="00D36B35" w:rsidP="002E100C">
      <w:pPr>
        <w:ind w:left="0" w:firstLine="0"/>
        <w:jc w:val="center"/>
        <w:rPr>
          <w:rFonts w:ascii="Times New Roman" w:hAnsi="Times New Roman" w:cs="Times New Roman"/>
          <w:sz w:val="24"/>
          <w:szCs w:val="24"/>
        </w:rPr>
      </w:pPr>
      <w:r w:rsidRPr="002E100C">
        <w:rPr>
          <w:rFonts w:ascii="Times New Roman" w:hAnsi="Times New Roman" w:cs="Times New Roman"/>
          <w:sz w:val="24"/>
          <w:szCs w:val="24"/>
        </w:rPr>
        <w:t>Institution</w:t>
      </w:r>
      <w:r w:rsidRPr="002E100C">
        <w:rPr>
          <w:rFonts w:ascii="Times New Roman" w:hAnsi="Times New Roman" w:cs="Times New Roman"/>
          <w:sz w:val="24"/>
          <w:szCs w:val="24"/>
        </w:rPr>
        <w:t xml:space="preserve">al Affiliation </w:t>
      </w:r>
    </w:p>
    <w:p w:rsidR="0086424F" w:rsidRPr="002E100C" w:rsidRDefault="0086424F" w:rsidP="002E100C">
      <w:pPr>
        <w:ind w:left="0" w:firstLine="0"/>
        <w:jc w:val="center"/>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p>
    <w:p w:rsidR="0086424F" w:rsidRDefault="0086424F" w:rsidP="00D46A62">
      <w:pPr>
        <w:ind w:left="0" w:firstLine="0"/>
        <w:rPr>
          <w:rFonts w:ascii="Times New Roman" w:hAnsi="Times New Roman" w:cs="Times New Roman"/>
          <w:sz w:val="24"/>
          <w:szCs w:val="24"/>
        </w:rPr>
      </w:pPr>
    </w:p>
    <w:p w:rsidR="00D46A62" w:rsidRPr="002E100C" w:rsidRDefault="00D46A62" w:rsidP="00D46A62">
      <w:pPr>
        <w:ind w:left="0" w:firstLine="0"/>
        <w:rPr>
          <w:rFonts w:ascii="Times New Roman" w:hAnsi="Times New Roman" w:cs="Times New Roman"/>
          <w:sz w:val="24"/>
          <w:szCs w:val="24"/>
        </w:rPr>
      </w:pPr>
    </w:p>
    <w:p w:rsidR="0086424F" w:rsidRPr="002E100C" w:rsidRDefault="0086424F" w:rsidP="002E100C">
      <w:pPr>
        <w:ind w:left="0" w:firstLine="0"/>
        <w:jc w:val="center"/>
        <w:rPr>
          <w:rFonts w:ascii="Times New Roman" w:hAnsi="Times New Roman" w:cs="Times New Roman"/>
          <w:sz w:val="24"/>
          <w:szCs w:val="24"/>
        </w:rPr>
      </w:pPr>
      <w:r w:rsidRPr="002E100C">
        <w:rPr>
          <w:rFonts w:ascii="Times New Roman" w:hAnsi="Times New Roman" w:cs="Times New Roman"/>
          <w:sz w:val="24"/>
          <w:szCs w:val="24"/>
        </w:rPr>
        <w:lastRenderedPageBreak/>
        <w:t>Punishing Poverty: How Bail and Pre</w:t>
      </w:r>
      <w:r w:rsidR="000800C8">
        <w:rPr>
          <w:rFonts w:ascii="Times New Roman" w:hAnsi="Times New Roman" w:cs="Times New Roman"/>
          <w:sz w:val="24"/>
          <w:szCs w:val="24"/>
        </w:rPr>
        <w:t>-</w:t>
      </w:r>
      <w:r w:rsidRPr="002E100C">
        <w:rPr>
          <w:rFonts w:ascii="Times New Roman" w:hAnsi="Times New Roman" w:cs="Times New Roman"/>
          <w:sz w:val="24"/>
          <w:szCs w:val="24"/>
        </w:rPr>
        <w:t>trial Detention Fuel Inequalities in the Criminal Justice System (A Book Review)</w:t>
      </w:r>
    </w:p>
    <w:p w:rsidR="00187A1A" w:rsidRPr="002E100C" w:rsidRDefault="00187A1A" w:rsidP="002E100C">
      <w:pPr>
        <w:ind w:left="0"/>
        <w:jc w:val="left"/>
        <w:rPr>
          <w:rFonts w:ascii="Times New Roman" w:hAnsi="Times New Roman" w:cs="Times New Roman"/>
          <w:sz w:val="24"/>
          <w:szCs w:val="24"/>
        </w:rPr>
      </w:pPr>
      <w:r w:rsidRPr="002E100C">
        <w:rPr>
          <w:rFonts w:ascii="Times New Roman" w:hAnsi="Times New Roman" w:cs="Times New Roman"/>
          <w:sz w:val="24"/>
          <w:szCs w:val="24"/>
        </w:rPr>
        <w:t>This book by Christine, Hayward, and Fradella</w:t>
      </w:r>
      <w:r w:rsidR="0037511A">
        <w:rPr>
          <w:rFonts w:ascii="Times New Roman" w:hAnsi="Times New Roman" w:cs="Times New Roman"/>
          <w:sz w:val="24"/>
          <w:szCs w:val="24"/>
        </w:rPr>
        <w:t xml:space="preserve"> </w:t>
      </w:r>
      <w:r w:rsidRPr="002E100C">
        <w:rPr>
          <w:rFonts w:ascii="Times New Roman" w:hAnsi="Times New Roman" w:cs="Times New Roman"/>
          <w:sz w:val="24"/>
          <w:szCs w:val="24"/>
        </w:rPr>
        <w:t xml:space="preserve">entails how Poverty is a limiting factor in the acquisition of bail. The book attests that most of the people in the American jails are not crime convicts but rather those accused of committing a crime but are incapable of raising the much-needed bail funds to be granted freedom as they anticipate for trial. The book highlights how the contemporary </w:t>
      </w:r>
      <w:r w:rsidR="00BF092A"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release system puts into custody thousands of defendants anticipating trial. The authors perform excellently by showcasing what has been taking place in the bail system of the United States of America. Much attention is geared towards the failures associated with the efforts that aimed at reforming the bail system from the mid-century towards the late 20</w:t>
      </w:r>
      <w:r w:rsidRPr="002E100C">
        <w:rPr>
          <w:rFonts w:ascii="Times New Roman" w:hAnsi="Times New Roman" w:cs="Times New Roman"/>
          <w:sz w:val="24"/>
          <w:szCs w:val="24"/>
          <w:vertAlign w:val="superscript"/>
        </w:rPr>
        <w:t>th</w:t>
      </w:r>
      <w:r w:rsidRPr="002E100C">
        <w:rPr>
          <w:rFonts w:ascii="Times New Roman" w:hAnsi="Times New Roman" w:cs="Times New Roman"/>
          <w:sz w:val="24"/>
          <w:szCs w:val="24"/>
        </w:rPr>
        <w:t xml:space="preserve"> century. The authors depict the severe financial and social impact that the modern bail rulings yield. By so doing, the book gives vivid examples to substantiate the point that bail leads to economic and racial inequality throughout the corridors of justice. </w:t>
      </w:r>
      <w:r w:rsidRPr="002E100C">
        <w:rPr>
          <w:rFonts w:ascii="Times New Roman" w:hAnsi="Times New Roman" w:cs="Times New Roman"/>
          <w:i/>
          <w:sz w:val="24"/>
          <w:szCs w:val="24"/>
        </w:rPr>
        <w:t>Punishing Poverty</w:t>
      </w:r>
      <w:r w:rsidRPr="002E100C">
        <w:rPr>
          <w:rFonts w:ascii="Times New Roman" w:hAnsi="Times New Roman" w:cs="Times New Roman"/>
          <w:sz w:val="24"/>
          <w:szCs w:val="24"/>
        </w:rPr>
        <w:t xml:space="preserve"> is an exemplary literary work that explicitly covers reform efforts as the various jurisdictions attempt to drift away from systems marked with footprints of money bail and the efforts staged by the industry of bail bonds to thwart such reforms. The book scores highly by giving a satisfactory overview of how </w:t>
      </w:r>
      <w:r w:rsidR="00E0196B"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is instrumental in accelerating mass incarceration. The book is handy for readers who cherish reformation and researchers interested in understanding the origin of the contemporary issues and achievements of our criminal justice system. The book is well organized into well spelt-out chapters with subheadings spearheading specific details. The major items covered include the following;</w:t>
      </w:r>
    </w:p>
    <w:p w:rsidR="00187A1A" w:rsidRPr="002E100C" w:rsidRDefault="00187A1A" w:rsidP="002E100C">
      <w:pPr>
        <w:ind w:left="0" w:firstLine="0"/>
        <w:jc w:val="center"/>
        <w:rPr>
          <w:rFonts w:ascii="Times New Roman" w:hAnsi="Times New Roman" w:cs="Times New Roman"/>
          <w:b/>
          <w:sz w:val="24"/>
          <w:szCs w:val="24"/>
        </w:rPr>
      </w:pPr>
      <w:r w:rsidRPr="002E100C">
        <w:rPr>
          <w:rFonts w:ascii="Times New Roman" w:hAnsi="Times New Roman" w:cs="Times New Roman"/>
          <w:b/>
          <w:sz w:val="24"/>
          <w:szCs w:val="24"/>
        </w:rPr>
        <w:t>The origin of the bail system</w:t>
      </w:r>
    </w:p>
    <w:p w:rsidR="00187A1A" w:rsidRPr="002E100C" w:rsidRDefault="00187A1A" w:rsidP="002E100C">
      <w:pPr>
        <w:ind w:left="0"/>
        <w:jc w:val="left"/>
        <w:rPr>
          <w:rFonts w:ascii="Times New Roman" w:hAnsi="Times New Roman" w:cs="Times New Roman"/>
          <w:sz w:val="24"/>
          <w:szCs w:val="24"/>
        </w:rPr>
      </w:pPr>
      <w:r w:rsidRPr="002E100C">
        <w:rPr>
          <w:rFonts w:ascii="Times New Roman" w:hAnsi="Times New Roman" w:cs="Times New Roman"/>
          <w:sz w:val="24"/>
          <w:szCs w:val="24"/>
        </w:rPr>
        <w:t>The book defines bail as “a guarantee in retu</w:t>
      </w:r>
      <w:r w:rsidR="00E0196B">
        <w:rPr>
          <w:rFonts w:ascii="Times New Roman" w:hAnsi="Times New Roman" w:cs="Times New Roman"/>
          <w:sz w:val="24"/>
          <w:szCs w:val="24"/>
        </w:rPr>
        <w:t>rn for being released from jail</w:t>
      </w:r>
      <w:r w:rsidRPr="002E100C">
        <w:rPr>
          <w:rFonts w:ascii="Times New Roman" w:hAnsi="Times New Roman" w:cs="Times New Roman"/>
          <w:sz w:val="24"/>
          <w:szCs w:val="24"/>
        </w:rPr>
        <w:t>”</w:t>
      </w:r>
      <w:r w:rsidR="00F417DF">
        <w:rPr>
          <w:rFonts w:ascii="Times New Roman" w:hAnsi="Times New Roman" w:cs="Times New Roman"/>
          <w:sz w:val="24"/>
          <w:szCs w:val="24"/>
        </w:rPr>
        <w:t xml:space="preserve"> </w:t>
      </w:r>
      <w:r w:rsidRPr="002E100C">
        <w:rPr>
          <w:rFonts w:ascii="Times New Roman" w:hAnsi="Times New Roman" w:cs="Times New Roman"/>
          <w:sz w:val="24"/>
          <w:szCs w:val="24"/>
        </w:rPr>
        <w:t>(Scott-Hayward &amp; Fradella, 2019</w:t>
      </w:r>
      <w:r w:rsidR="00E07CF1">
        <w:rPr>
          <w:rFonts w:ascii="Times New Roman" w:hAnsi="Times New Roman" w:cs="Times New Roman"/>
          <w:sz w:val="24"/>
          <w:szCs w:val="24"/>
        </w:rPr>
        <w:t>)</w:t>
      </w:r>
      <w:r w:rsidR="00E0196B">
        <w:rPr>
          <w:rFonts w:ascii="Times New Roman" w:hAnsi="Times New Roman" w:cs="Times New Roman"/>
          <w:sz w:val="24"/>
          <w:szCs w:val="24"/>
        </w:rPr>
        <w:t>.</w:t>
      </w:r>
      <w:r w:rsidRPr="002E100C">
        <w:rPr>
          <w:rFonts w:ascii="Times New Roman" w:hAnsi="Times New Roman" w:cs="Times New Roman"/>
          <w:sz w:val="24"/>
          <w:szCs w:val="24"/>
        </w:rPr>
        <w:t xml:space="preserve"> The accused person pledges to </w:t>
      </w:r>
      <w:r w:rsidR="00E0196B" w:rsidRPr="002E100C">
        <w:rPr>
          <w:rFonts w:ascii="Times New Roman" w:hAnsi="Times New Roman" w:cs="Times New Roman"/>
          <w:sz w:val="24"/>
          <w:szCs w:val="24"/>
        </w:rPr>
        <w:t>honour</w:t>
      </w:r>
      <w:r w:rsidRPr="002E100C">
        <w:rPr>
          <w:rFonts w:ascii="Times New Roman" w:hAnsi="Times New Roman" w:cs="Times New Roman"/>
          <w:sz w:val="24"/>
          <w:szCs w:val="24"/>
        </w:rPr>
        <w:t xml:space="preserve"> the court by appearing in </w:t>
      </w:r>
      <w:r w:rsidRPr="002E100C">
        <w:rPr>
          <w:rFonts w:ascii="Times New Roman" w:hAnsi="Times New Roman" w:cs="Times New Roman"/>
          <w:sz w:val="24"/>
          <w:szCs w:val="24"/>
        </w:rPr>
        <w:lastRenderedPageBreak/>
        <w:t>court whenever needed.</w:t>
      </w:r>
      <w:r w:rsidR="00965953">
        <w:rPr>
          <w:rFonts w:ascii="Times New Roman" w:hAnsi="Times New Roman" w:cs="Times New Roman"/>
          <w:sz w:val="24"/>
          <w:szCs w:val="24"/>
        </w:rPr>
        <w:t xml:space="preserve"> </w:t>
      </w:r>
      <w:r w:rsidRPr="002E100C">
        <w:rPr>
          <w:rFonts w:ascii="Times New Roman" w:hAnsi="Times New Roman" w:cs="Times New Roman"/>
          <w:sz w:val="24"/>
          <w:szCs w:val="24"/>
        </w:rPr>
        <w:t xml:space="preserve">He/she must pledge assets or property with the court.  The security is given back to the accused if he/she </w:t>
      </w:r>
      <w:r w:rsidR="00965953" w:rsidRPr="002E100C">
        <w:rPr>
          <w:rFonts w:ascii="Times New Roman" w:hAnsi="Times New Roman" w:cs="Times New Roman"/>
          <w:sz w:val="24"/>
          <w:szCs w:val="24"/>
        </w:rPr>
        <w:t>honours</w:t>
      </w:r>
      <w:r w:rsidRPr="002E100C">
        <w:rPr>
          <w:rFonts w:ascii="Times New Roman" w:hAnsi="Times New Roman" w:cs="Times New Roman"/>
          <w:sz w:val="24"/>
          <w:szCs w:val="24"/>
        </w:rPr>
        <w:t xml:space="preserve"> the pledge. The use of bail has been accused as the major reason for the justice provision imbalance that has been brought about the equating freedom to money.  As Robert Kennedy (the US attorney general in the 1960s) puts it, “the rich and the poor man do not receive equal justice in our courts. And in no area is this more evident than in the matter of bail.” The bail culture has left the freedom to be for the rich. An excellent example is that of a man in Pennsylvania who spent a jail term of 54 days for a traffic offence punishable for five days. The reason why he spent such a long duration is his inability to pay a $300 bond (</w:t>
      </w:r>
      <w:r w:rsidR="00965953">
        <w:rPr>
          <w:rFonts w:ascii="Times New Roman" w:hAnsi="Times New Roman" w:cs="Times New Roman"/>
          <w:sz w:val="24"/>
          <w:szCs w:val="24"/>
        </w:rPr>
        <w:t>Scott-Hayward &amp; Fradella, 2019</w:t>
      </w:r>
      <w:r w:rsidRPr="002E100C">
        <w:rPr>
          <w:rFonts w:ascii="Times New Roman" w:hAnsi="Times New Roman" w:cs="Times New Roman"/>
          <w:sz w:val="24"/>
          <w:szCs w:val="24"/>
        </w:rPr>
        <w:t>).</w:t>
      </w:r>
    </w:p>
    <w:p w:rsidR="00187A1A" w:rsidRPr="002E100C" w:rsidRDefault="00187A1A" w:rsidP="002E100C">
      <w:pPr>
        <w:ind w:left="0"/>
        <w:jc w:val="left"/>
        <w:rPr>
          <w:rFonts w:ascii="Times New Roman" w:hAnsi="Times New Roman" w:cs="Times New Roman"/>
          <w:sz w:val="24"/>
          <w:szCs w:val="24"/>
        </w:rPr>
      </w:pPr>
      <w:r w:rsidRPr="002E100C">
        <w:rPr>
          <w:rFonts w:ascii="Times New Roman" w:hAnsi="Times New Roman" w:cs="Times New Roman"/>
          <w:sz w:val="24"/>
          <w:szCs w:val="24"/>
        </w:rPr>
        <w:t xml:space="preserve">On the contrary, Robert Durst was in 2001 charged with killing his </w:t>
      </w:r>
      <w:r w:rsidR="00965953" w:rsidRPr="002E100C">
        <w:rPr>
          <w:rFonts w:ascii="Times New Roman" w:hAnsi="Times New Roman" w:cs="Times New Roman"/>
          <w:sz w:val="24"/>
          <w:szCs w:val="24"/>
        </w:rPr>
        <w:t>neighbour</w:t>
      </w:r>
      <w:r w:rsidRPr="002E100C">
        <w:rPr>
          <w:rFonts w:ascii="Times New Roman" w:hAnsi="Times New Roman" w:cs="Times New Roman"/>
          <w:sz w:val="24"/>
          <w:szCs w:val="24"/>
        </w:rPr>
        <w:t xml:space="preserve">. The court put the bail at $250,000.Robert paid promptly and was absconded by the court. In an interview, Robert revealed that money garnet freedom. Hence the best way is to consolidate funds as one’s </w:t>
      </w:r>
      <w:r w:rsidR="00BC1AF5" w:rsidRPr="002E100C">
        <w:rPr>
          <w:rFonts w:ascii="Times New Roman" w:hAnsi="Times New Roman" w:cs="Times New Roman"/>
          <w:sz w:val="24"/>
          <w:szCs w:val="24"/>
        </w:rPr>
        <w:t>defence</w:t>
      </w:r>
      <w:r w:rsidRPr="002E100C">
        <w:rPr>
          <w:rFonts w:ascii="Times New Roman" w:hAnsi="Times New Roman" w:cs="Times New Roman"/>
          <w:sz w:val="24"/>
          <w:szCs w:val="24"/>
        </w:rPr>
        <w:t xml:space="preserve">. The book enables the reader to understand why the rich are never troubled in court appearances, for they rely on their bank accounts to buy freedom. It also reveals that being poor is a big </w:t>
      </w:r>
      <w:r w:rsidR="00BC1AF5" w:rsidRPr="002E100C">
        <w:rPr>
          <w:rFonts w:ascii="Times New Roman" w:hAnsi="Times New Roman" w:cs="Times New Roman"/>
          <w:sz w:val="24"/>
          <w:szCs w:val="24"/>
        </w:rPr>
        <w:t>disadvantaging</w:t>
      </w:r>
      <w:r w:rsidRPr="002E100C">
        <w:rPr>
          <w:rFonts w:ascii="Times New Roman" w:hAnsi="Times New Roman" w:cs="Times New Roman"/>
          <w:sz w:val="24"/>
          <w:szCs w:val="24"/>
        </w:rPr>
        <w:t xml:space="preserve"> while in the dock.</w:t>
      </w:r>
    </w:p>
    <w:p w:rsidR="00187A1A" w:rsidRPr="002E100C" w:rsidRDefault="00187A1A" w:rsidP="002E100C">
      <w:pPr>
        <w:ind w:left="0"/>
        <w:jc w:val="left"/>
        <w:rPr>
          <w:rFonts w:ascii="Times New Roman" w:hAnsi="Times New Roman" w:cs="Times New Roman"/>
          <w:sz w:val="24"/>
          <w:szCs w:val="24"/>
        </w:rPr>
      </w:pPr>
      <w:r w:rsidRPr="002E100C">
        <w:rPr>
          <w:rFonts w:ascii="Times New Roman" w:hAnsi="Times New Roman" w:cs="Times New Roman"/>
          <w:sz w:val="24"/>
          <w:szCs w:val="24"/>
        </w:rPr>
        <w:t xml:space="preserve">The book reveals that the bail culture emanated from the Anglo-Saxons to avoid bloody conflicts that entailed restitution payment for various transgressions that also included theft, rape, and murder. The system relied upon the rank of the accused in the society as well as his/her mental stability. They refined the cases to involve the offering of borth an assurity of </w:t>
      </w:r>
      <w:r w:rsidR="009029DD" w:rsidRPr="002E100C">
        <w:rPr>
          <w:rFonts w:ascii="Times New Roman" w:hAnsi="Times New Roman" w:cs="Times New Roman"/>
          <w:sz w:val="24"/>
          <w:szCs w:val="24"/>
        </w:rPr>
        <w:t>honouring</w:t>
      </w:r>
      <w:r w:rsidRPr="002E100C">
        <w:rPr>
          <w:rFonts w:ascii="Times New Roman" w:hAnsi="Times New Roman" w:cs="Times New Roman"/>
          <w:sz w:val="24"/>
          <w:szCs w:val="24"/>
        </w:rPr>
        <w:t xml:space="preserve"> the judicial proceedings. Friends and families were also allowed to serve as borth. Whenever the accused lacked the borth, he was detained until the day of judgement. “By tying bail to the potential penalty, the system necessary linked the amount of the </w:t>
      </w:r>
      <w:r w:rsidR="00646F71"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pledge to the seriousness of the crime”</w:t>
      </w:r>
      <w:r w:rsidR="003661EC">
        <w:rPr>
          <w:rFonts w:ascii="Times New Roman" w:hAnsi="Times New Roman" w:cs="Times New Roman"/>
          <w:sz w:val="24"/>
          <w:szCs w:val="24"/>
        </w:rPr>
        <w:t xml:space="preserve"> </w:t>
      </w:r>
      <w:r w:rsidRPr="002E100C">
        <w:rPr>
          <w:rFonts w:ascii="Times New Roman" w:hAnsi="Times New Roman" w:cs="Times New Roman"/>
          <w:sz w:val="24"/>
          <w:szCs w:val="24"/>
        </w:rPr>
        <w:t>(</w:t>
      </w:r>
      <w:r w:rsidR="009029DD">
        <w:rPr>
          <w:rFonts w:ascii="Times New Roman" w:hAnsi="Times New Roman" w:cs="Times New Roman"/>
          <w:sz w:val="24"/>
          <w:szCs w:val="24"/>
        </w:rPr>
        <w:t>Scott-Hayward &amp; Fradella, 2019</w:t>
      </w:r>
      <w:r w:rsidRPr="002E100C">
        <w:rPr>
          <w:rFonts w:ascii="Times New Roman" w:hAnsi="Times New Roman" w:cs="Times New Roman"/>
          <w:sz w:val="24"/>
          <w:szCs w:val="24"/>
        </w:rPr>
        <w:t xml:space="preserve">). In the initial stages, homicide cases were not granted bail. The laws were then refined and redefined in the meantime to craft the new bail system that is employed today. A </w:t>
      </w:r>
      <w:r w:rsidR="00AA42F5"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release is given </w:t>
      </w:r>
      <w:r w:rsidRPr="002E100C">
        <w:rPr>
          <w:rFonts w:ascii="Times New Roman" w:hAnsi="Times New Roman" w:cs="Times New Roman"/>
          <w:sz w:val="24"/>
          <w:szCs w:val="24"/>
        </w:rPr>
        <w:lastRenderedPageBreak/>
        <w:t xml:space="preserve">after the approval of the bail. The release is of various forms that include cash bond, release on recognizance, property bonds, and bail bond. </w:t>
      </w:r>
    </w:p>
    <w:p w:rsidR="00187A1A" w:rsidRPr="002E100C" w:rsidRDefault="00187A1A" w:rsidP="002E100C">
      <w:pPr>
        <w:ind w:left="0" w:firstLine="0"/>
        <w:jc w:val="center"/>
        <w:rPr>
          <w:rFonts w:ascii="Times New Roman" w:hAnsi="Times New Roman" w:cs="Times New Roman"/>
          <w:b/>
          <w:sz w:val="24"/>
          <w:szCs w:val="24"/>
        </w:rPr>
      </w:pPr>
      <w:r w:rsidRPr="002E100C">
        <w:rPr>
          <w:rFonts w:ascii="Times New Roman" w:hAnsi="Times New Roman" w:cs="Times New Roman"/>
          <w:b/>
          <w:sz w:val="24"/>
          <w:szCs w:val="24"/>
        </w:rPr>
        <w:t xml:space="preserve">The consequences of </w:t>
      </w:r>
      <w:r w:rsidR="00726A2C" w:rsidRPr="002E100C">
        <w:rPr>
          <w:rFonts w:ascii="Times New Roman" w:hAnsi="Times New Roman" w:cs="Times New Roman"/>
          <w:b/>
          <w:sz w:val="24"/>
          <w:szCs w:val="24"/>
        </w:rPr>
        <w:t>pre-trial</w:t>
      </w:r>
      <w:r w:rsidRPr="002E100C">
        <w:rPr>
          <w:rFonts w:ascii="Times New Roman" w:hAnsi="Times New Roman" w:cs="Times New Roman"/>
          <w:b/>
          <w:sz w:val="24"/>
          <w:szCs w:val="24"/>
        </w:rPr>
        <w:t xml:space="preserve"> detention</w:t>
      </w:r>
    </w:p>
    <w:p w:rsidR="00187A1A" w:rsidRPr="002E100C" w:rsidRDefault="00187A1A" w:rsidP="002E100C">
      <w:pPr>
        <w:ind w:left="0"/>
        <w:jc w:val="left"/>
        <w:rPr>
          <w:rFonts w:ascii="Times New Roman" w:hAnsi="Times New Roman" w:cs="Times New Roman"/>
          <w:sz w:val="24"/>
          <w:szCs w:val="24"/>
        </w:rPr>
      </w:pPr>
      <w:r w:rsidRPr="002E100C">
        <w:rPr>
          <w:rFonts w:ascii="Times New Roman" w:hAnsi="Times New Roman" w:cs="Times New Roman"/>
          <w:sz w:val="24"/>
          <w:szCs w:val="24"/>
        </w:rPr>
        <w:t xml:space="preserve">Chapter four of the book highlights how </w:t>
      </w:r>
      <w:r w:rsidR="00726A2C"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impacts detainees and society as a whole. It is vivid that </w:t>
      </w:r>
      <w:r w:rsidR="00726A2C"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has both positive and negative implications. A revelation is made that the USA has the highest number of people serving </w:t>
      </w:r>
      <w:r w:rsidR="00726A2C"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It is estimated that over three million people globally are serving </w:t>
      </w:r>
      <w:r w:rsidR="00726A2C"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The worrying trend is that over 1.5 million of the total is in the mighty country of the USA. The trend is also growing at a steady rate ever since 2000. </w:t>
      </w:r>
      <w:r w:rsidR="00726A2C"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implies detention before conviction as per the charges levelled against the accused </w:t>
      </w:r>
      <w:r w:rsidR="00410FA8">
        <w:rPr>
          <w:rFonts w:ascii="Times New Roman" w:hAnsi="Times New Roman" w:cs="Times New Roman"/>
          <w:sz w:val="24"/>
          <w:szCs w:val="24"/>
        </w:rPr>
        <w:t>(</w:t>
      </w:r>
      <w:r w:rsidR="00410FA8">
        <w:rPr>
          <w:rFonts w:ascii="Times New Roman" w:hAnsi="Times New Roman" w:cs="Times New Roman"/>
          <w:color w:val="222222"/>
          <w:sz w:val="24"/>
          <w:szCs w:val="24"/>
          <w:shd w:val="clear" w:color="auto" w:fill="FFFFFF"/>
        </w:rPr>
        <w:t xml:space="preserve">Heaton, Mayson, &amp; Stevenson, </w:t>
      </w:r>
      <w:r w:rsidR="00410FA8" w:rsidRPr="002E100C">
        <w:rPr>
          <w:rFonts w:ascii="Times New Roman" w:hAnsi="Times New Roman" w:cs="Times New Roman"/>
          <w:color w:val="222222"/>
          <w:sz w:val="24"/>
          <w:szCs w:val="24"/>
          <w:shd w:val="clear" w:color="auto" w:fill="FFFFFF"/>
        </w:rPr>
        <w:t>2017)</w:t>
      </w:r>
      <w:r w:rsidR="00410FA8">
        <w:rPr>
          <w:rFonts w:ascii="Times New Roman" w:hAnsi="Times New Roman" w:cs="Times New Roman"/>
          <w:color w:val="222222"/>
          <w:sz w:val="24"/>
          <w:szCs w:val="24"/>
          <w:shd w:val="clear" w:color="auto" w:fill="FFFFFF"/>
        </w:rPr>
        <w:t xml:space="preserve">. </w:t>
      </w:r>
      <w:r w:rsidRPr="002E100C">
        <w:rPr>
          <w:rFonts w:ascii="Times New Roman" w:hAnsi="Times New Roman" w:cs="Times New Roman"/>
          <w:sz w:val="24"/>
          <w:szCs w:val="24"/>
        </w:rPr>
        <w:t xml:space="preserve">As of 2015, the number of those detained in such a manner stood at 95% of the total American population. What the statistics imply is that </w:t>
      </w:r>
      <w:r w:rsidR="00726A2C"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that is largely embraced by the justice system is the major culprit of the swelling numbers in jail inmates. In the USA, a third of the defendants are culprits of </w:t>
      </w:r>
      <w:r w:rsidR="00726A2C" w:rsidRPr="002E100C">
        <w:rPr>
          <w:rFonts w:ascii="Times New Roman" w:hAnsi="Times New Roman" w:cs="Times New Roman"/>
          <w:sz w:val="24"/>
          <w:szCs w:val="24"/>
        </w:rPr>
        <w:t>pre-trial</w:t>
      </w:r>
      <w:r w:rsidRPr="002E100C">
        <w:rPr>
          <w:rFonts w:ascii="Times New Roman" w:hAnsi="Times New Roman" w:cs="Times New Roman"/>
          <w:sz w:val="24"/>
          <w:szCs w:val="24"/>
        </w:rPr>
        <w:t>. The figure equates to 65.1% of incarceration (Sco</w:t>
      </w:r>
      <w:r w:rsidR="0087778D">
        <w:rPr>
          <w:rFonts w:ascii="Times New Roman" w:hAnsi="Times New Roman" w:cs="Times New Roman"/>
          <w:sz w:val="24"/>
          <w:szCs w:val="24"/>
        </w:rPr>
        <w:t>tt-Hayward &amp; Fradella, 2019</w:t>
      </w:r>
      <w:r w:rsidRPr="002E100C">
        <w:rPr>
          <w:rFonts w:ascii="Times New Roman" w:hAnsi="Times New Roman" w:cs="Times New Roman"/>
          <w:sz w:val="24"/>
          <w:szCs w:val="24"/>
        </w:rPr>
        <w:t xml:space="preserve">). Criminal conviction accounts for only 35%, while a minimum of 10% of the accused who endure </w:t>
      </w:r>
      <w:r w:rsidR="00726A2C"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end up in preventive detention to safeguard the interests of the public</w:t>
      </w:r>
      <w:r w:rsidR="0087778D">
        <w:rPr>
          <w:rFonts w:ascii="Times New Roman" w:hAnsi="Times New Roman" w:cs="Times New Roman"/>
          <w:sz w:val="24"/>
          <w:szCs w:val="24"/>
        </w:rPr>
        <w:t xml:space="preserve"> </w:t>
      </w:r>
      <w:r w:rsidR="0087778D" w:rsidRPr="002E100C">
        <w:rPr>
          <w:rFonts w:ascii="Times New Roman" w:hAnsi="Times New Roman" w:cs="Times New Roman"/>
          <w:sz w:val="24"/>
          <w:szCs w:val="24"/>
        </w:rPr>
        <w:t>(Sco</w:t>
      </w:r>
      <w:r w:rsidR="0087778D">
        <w:rPr>
          <w:rFonts w:ascii="Times New Roman" w:hAnsi="Times New Roman" w:cs="Times New Roman"/>
          <w:sz w:val="24"/>
          <w:szCs w:val="24"/>
        </w:rPr>
        <w:t>tt-Hayward &amp; Fradella, 2019</w:t>
      </w:r>
      <w:r w:rsidR="0087778D" w:rsidRPr="002E100C">
        <w:rPr>
          <w:rFonts w:ascii="Times New Roman" w:hAnsi="Times New Roman" w:cs="Times New Roman"/>
          <w:sz w:val="24"/>
          <w:szCs w:val="24"/>
        </w:rPr>
        <w:t>)</w:t>
      </w:r>
      <w:r w:rsidRPr="002E100C">
        <w:rPr>
          <w:rFonts w:ascii="Times New Roman" w:hAnsi="Times New Roman" w:cs="Times New Roman"/>
          <w:sz w:val="24"/>
          <w:szCs w:val="24"/>
        </w:rPr>
        <w:t>.</w:t>
      </w:r>
    </w:p>
    <w:p w:rsidR="00187A1A" w:rsidRPr="002E100C" w:rsidRDefault="00187A1A" w:rsidP="002E100C">
      <w:pPr>
        <w:ind w:left="0" w:firstLine="0"/>
        <w:jc w:val="center"/>
        <w:rPr>
          <w:rFonts w:ascii="Times New Roman" w:hAnsi="Times New Roman" w:cs="Times New Roman"/>
          <w:b/>
          <w:sz w:val="24"/>
          <w:szCs w:val="24"/>
        </w:rPr>
      </w:pPr>
      <w:r w:rsidRPr="002E100C">
        <w:rPr>
          <w:rFonts w:ascii="Times New Roman" w:hAnsi="Times New Roman" w:cs="Times New Roman"/>
          <w:b/>
          <w:sz w:val="24"/>
          <w:szCs w:val="24"/>
        </w:rPr>
        <w:t>Implications of confinement</w:t>
      </w:r>
    </w:p>
    <w:p w:rsidR="00187A1A" w:rsidRPr="002E100C" w:rsidRDefault="00187A1A" w:rsidP="002E100C">
      <w:pPr>
        <w:ind w:left="0" w:firstLine="0"/>
        <w:jc w:val="left"/>
        <w:rPr>
          <w:rFonts w:ascii="Times New Roman" w:hAnsi="Times New Roman" w:cs="Times New Roman"/>
          <w:b/>
          <w:sz w:val="24"/>
          <w:szCs w:val="24"/>
        </w:rPr>
      </w:pPr>
      <w:r w:rsidRPr="002E100C">
        <w:rPr>
          <w:rFonts w:ascii="Times New Roman" w:hAnsi="Times New Roman" w:cs="Times New Roman"/>
          <w:b/>
          <w:sz w:val="24"/>
          <w:szCs w:val="24"/>
        </w:rPr>
        <w:t>Liberty deprivation</w:t>
      </w:r>
    </w:p>
    <w:p w:rsidR="00187A1A" w:rsidRPr="002E100C" w:rsidRDefault="00187A1A" w:rsidP="002E100C">
      <w:pPr>
        <w:ind w:left="0"/>
        <w:jc w:val="left"/>
        <w:rPr>
          <w:rFonts w:ascii="Times New Roman" w:hAnsi="Times New Roman" w:cs="Times New Roman"/>
          <w:sz w:val="24"/>
          <w:szCs w:val="24"/>
        </w:rPr>
      </w:pPr>
      <w:r w:rsidRPr="002E100C">
        <w:rPr>
          <w:rFonts w:ascii="Times New Roman" w:hAnsi="Times New Roman" w:cs="Times New Roman"/>
          <w:sz w:val="24"/>
          <w:szCs w:val="24"/>
        </w:rPr>
        <w:t>The authors notably single out liberty deprivation as the most outstanding consequence of confinement. The denial of liberty is also accompanied by bouts of pain that are characterized by the detention. An example given in the book shows that over half of the defendants on misdemeanour charges spend over a week in detention. On average, the felony charges attract about 50 days of detention, while non</w:t>
      </w:r>
      <w:r w:rsidR="00892B1F">
        <w:rPr>
          <w:rFonts w:ascii="Times New Roman" w:hAnsi="Times New Roman" w:cs="Times New Roman"/>
          <w:sz w:val="24"/>
          <w:szCs w:val="24"/>
        </w:rPr>
        <w:t>-</w:t>
      </w:r>
      <w:r w:rsidRPr="002E100C">
        <w:rPr>
          <w:rFonts w:ascii="Times New Roman" w:hAnsi="Times New Roman" w:cs="Times New Roman"/>
          <w:sz w:val="24"/>
          <w:szCs w:val="24"/>
        </w:rPr>
        <w:t xml:space="preserve">felony charges attract an average of 18 </w:t>
      </w:r>
      <w:r w:rsidRPr="002E100C">
        <w:rPr>
          <w:rFonts w:ascii="Times New Roman" w:hAnsi="Times New Roman" w:cs="Times New Roman"/>
          <w:sz w:val="24"/>
          <w:szCs w:val="24"/>
        </w:rPr>
        <w:lastRenderedPageBreak/>
        <w:t xml:space="preserve">days. Despite the minimum days specified for </w:t>
      </w:r>
      <w:r w:rsidR="00892B1F"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some minor offenders spend longer durations serving </w:t>
      </w:r>
      <w:r w:rsidR="00892B1F"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against the norm.  In the article, </w:t>
      </w:r>
      <w:r w:rsidRPr="002E100C">
        <w:rPr>
          <w:rFonts w:ascii="Times New Roman" w:hAnsi="Times New Roman" w:cs="Times New Roman"/>
          <w:i/>
          <w:sz w:val="24"/>
          <w:szCs w:val="24"/>
        </w:rPr>
        <w:t>Short and Long-term Effects of Imprisonment,</w:t>
      </w:r>
      <w:r w:rsidR="0086158A" w:rsidRPr="0086158A">
        <w:rPr>
          <w:rFonts w:ascii="Times New Roman" w:hAnsi="Times New Roman" w:cs="Times New Roman"/>
          <w:color w:val="222222"/>
          <w:sz w:val="24"/>
          <w:szCs w:val="24"/>
          <w:shd w:val="clear" w:color="auto" w:fill="FFFFFF"/>
        </w:rPr>
        <w:t xml:space="preserve"> </w:t>
      </w:r>
      <w:r w:rsidR="0086158A">
        <w:rPr>
          <w:rFonts w:ascii="Times New Roman" w:hAnsi="Times New Roman" w:cs="Times New Roman"/>
          <w:color w:val="222222"/>
          <w:sz w:val="24"/>
          <w:szCs w:val="24"/>
          <w:shd w:val="clear" w:color="auto" w:fill="FFFFFF"/>
        </w:rPr>
        <w:t>Harding, Morenoff, Nguyen, &amp; Bushway</w:t>
      </w:r>
      <w:r w:rsidR="0086158A" w:rsidRPr="002E100C">
        <w:rPr>
          <w:rFonts w:ascii="Times New Roman" w:hAnsi="Times New Roman" w:cs="Times New Roman"/>
          <w:color w:val="222222"/>
          <w:sz w:val="24"/>
          <w:szCs w:val="24"/>
          <w:shd w:val="clear" w:color="auto" w:fill="FFFFFF"/>
        </w:rPr>
        <w:t xml:space="preserve"> (2017)</w:t>
      </w:r>
      <w:r w:rsidRPr="002E100C">
        <w:rPr>
          <w:rFonts w:ascii="Times New Roman" w:hAnsi="Times New Roman" w:cs="Times New Roman"/>
          <w:sz w:val="24"/>
          <w:szCs w:val="24"/>
        </w:rPr>
        <w:t xml:space="preserve"> affirm the revelation in the book by attesting that </w:t>
      </w:r>
      <w:r w:rsidR="00892B1F"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truly serves the interests of protecting the public from any </w:t>
      </w:r>
      <w:r w:rsidR="00892B1F" w:rsidRPr="002E100C">
        <w:rPr>
          <w:rFonts w:ascii="Times New Roman" w:hAnsi="Times New Roman" w:cs="Times New Roman"/>
          <w:sz w:val="24"/>
          <w:szCs w:val="24"/>
        </w:rPr>
        <w:t>insecurity</w:t>
      </w:r>
      <w:r w:rsidRPr="002E100C">
        <w:rPr>
          <w:rFonts w:ascii="Times New Roman" w:hAnsi="Times New Roman" w:cs="Times New Roman"/>
          <w:sz w:val="24"/>
          <w:szCs w:val="24"/>
        </w:rPr>
        <w:t xml:space="preserve"> that might be posed by the </w:t>
      </w:r>
      <w:r w:rsidR="00671159" w:rsidRPr="002E100C">
        <w:rPr>
          <w:rFonts w:ascii="Times New Roman" w:hAnsi="Times New Roman" w:cs="Times New Roman"/>
          <w:sz w:val="24"/>
          <w:szCs w:val="24"/>
        </w:rPr>
        <w:t>accused;</w:t>
      </w:r>
      <w:r w:rsidRPr="002E100C">
        <w:rPr>
          <w:rFonts w:ascii="Times New Roman" w:hAnsi="Times New Roman" w:cs="Times New Roman"/>
          <w:sz w:val="24"/>
          <w:szCs w:val="24"/>
        </w:rPr>
        <w:t xml:space="preserve"> the detention rate is about five times in the USA as compared to the global average. The trend kee</w:t>
      </w:r>
      <w:r w:rsidR="00671159">
        <w:rPr>
          <w:rFonts w:ascii="Times New Roman" w:hAnsi="Times New Roman" w:cs="Times New Roman"/>
          <w:sz w:val="24"/>
          <w:szCs w:val="24"/>
        </w:rPr>
        <w:t xml:space="preserve">ps on rising without check. Innocent people with no financial abilities to initiate bail are victims of circumstance. The </w:t>
      </w:r>
      <w:r w:rsidR="0093433C">
        <w:rPr>
          <w:rFonts w:ascii="Times New Roman" w:hAnsi="Times New Roman" w:cs="Times New Roman"/>
          <w:sz w:val="24"/>
          <w:szCs w:val="24"/>
        </w:rPr>
        <w:t xml:space="preserve">article </w:t>
      </w:r>
      <w:r w:rsidRPr="002E100C">
        <w:rPr>
          <w:rFonts w:ascii="Times New Roman" w:hAnsi="Times New Roman" w:cs="Times New Roman"/>
          <w:sz w:val="24"/>
          <w:szCs w:val="24"/>
        </w:rPr>
        <w:t xml:space="preserve">points out that the   USA leads in such cases as compared to her </w:t>
      </w:r>
      <w:r w:rsidR="0027345D" w:rsidRPr="002E100C">
        <w:rPr>
          <w:rFonts w:ascii="Times New Roman" w:hAnsi="Times New Roman" w:cs="Times New Roman"/>
          <w:sz w:val="24"/>
          <w:szCs w:val="24"/>
        </w:rPr>
        <w:t>neighbours</w:t>
      </w:r>
      <w:r w:rsidR="0093433C" w:rsidRPr="0093433C">
        <w:rPr>
          <w:rFonts w:ascii="Times New Roman" w:hAnsi="Times New Roman" w:cs="Times New Roman"/>
          <w:color w:val="222222"/>
          <w:sz w:val="24"/>
          <w:szCs w:val="24"/>
          <w:shd w:val="clear" w:color="auto" w:fill="FFFFFF"/>
        </w:rPr>
        <w:t xml:space="preserve"> </w:t>
      </w:r>
      <w:r w:rsidR="0093433C">
        <w:rPr>
          <w:rFonts w:ascii="Times New Roman" w:hAnsi="Times New Roman" w:cs="Times New Roman"/>
          <w:color w:val="222222"/>
          <w:sz w:val="24"/>
          <w:szCs w:val="24"/>
          <w:shd w:val="clear" w:color="auto" w:fill="FFFFFF"/>
        </w:rPr>
        <w:t>(</w:t>
      </w:r>
      <w:r w:rsidR="0093433C">
        <w:rPr>
          <w:rFonts w:ascii="Times New Roman" w:hAnsi="Times New Roman" w:cs="Times New Roman"/>
          <w:color w:val="222222"/>
          <w:sz w:val="24"/>
          <w:szCs w:val="24"/>
          <w:shd w:val="clear" w:color="auto" w:fill="FFFFFF"/>
        </w:rPr>
        <w:t>Harding</w:t>
      </w:r>
      <w:r w:rsidR="0093433C">
        <w:rPr>
          <w:rFonts w:ascii="Times New Roman" w:hAnsi="Times New Roman" w:cs="Times New Roman"/>
          <w:color w:val="222222"/>
          <w:sz w:val="24"/>
          <w:szCs w:val="24"/>
          <w:shd w:val="clear" w:color="auto" w:fill="FFFFFF"/>
        </w:rPr>
        <w:t xml:space="preserve"> et al., 2017)</w:t>
      </w:r>
      <w:r w:rsidRPr="002E100C">
        <w:rPr>
          <w:rFonts w:ascii="Times New Roman" w:hAnsi="Times New Roman" w:cs="Times New Roman"/>
          <w:sz w:val="24"/>
          <w:szCs w:val="24"/>
        </w:rPr>
        <w:t>. Also, the practice is rampant in some other nations. An excellent example is a case in Swaziland where a defendant involved in a case concerning murder has been behind bars for over nine years due to the inability to pay $ 4,070 as set by the criminal court</w:t>
      </w:r>
      <w:r w:rsidR="00F45510">
        <w:rPr>
          <w:rFonts w:ascii="Times New Roman" w:hAnsi="Times New Roman" w:cs="Times New Roman"/>
          <w:sz w:val="24"/>
          <w:szCs w:val="24"/>
        </w:rPr>
        <w:t xml:space="preserve"> </w:t>
      </w:r>
      <w:r w:rsidR="00F45510">
        <w:rPr>
          <w:rFonts w:ascii="Times New Roman" w:hAnsi="Times New Roman" w:cs="Times New Roman"/>
          <w:color w:val="222222"/>
          <w:sz w:val="24"/>
          <w:szCs w:val="24"/>
          <w:shd w:val="clear" w:color="auto" w:fill="FFFFFF"/>
        </w:rPr>
        <w:t>(Harding et al., 2017)</w:t>
      </w:r>
      <w:r w:rsidRPr="002E100C">
        <w:rPr>
          <w:rFonts w:ascii="Times New Roman" w:hAnsi="Times New Roman" w:cs="Times New Roman"/>
          <w:sz w:val="24"/>
          <w:szCs w:val="24"/>
        </w:rPr>
        <w:t>. Other negative implications include delaying justice for the accused and being deprived of the necessary time to engage in meaningful activities, for instance, job and socialization both at the family level and society.</w:t>
      </w:r>
    </w:p>
    <w:p w:rsidR="00187A1A" w:rsidRPr="002E100C" w:rsidRDefault="00187A1A" w:rsidP="002E100C">
      <w:pPr>
        <w:ind w:left="0" w:firstLine="0"/>
        <w:jc w:val="left"/>
        <w:rPr>
          <w:rFonts w:ascii="Times New Roman" w:hAnsi="Times New Roman" w:cs="Times New Roman"/>
          <w:b/>
          <w:sz w:val="24"/>
          <w:szCs w:val="24"/>
        </w:rPr>
      </w:pPr>
      <w:r w:rsidRPr="002E100C">
        <w:rPr>
          <w:rFonts w:ascii="Times New Roman" w:hAnsi="Times New Roman" w:cs="Times New Roman"/>
          <w:b/>
          <w:sz w:val="24"/>
          <w:szCs w:val="24"/>
        </w:rPr>
        <w:t xml:space="preserve">The risk of violence and death </w:t>
      </w:r>
    </w:p>
    <w:p w:rsidR="00187A1A" w:rsidRPr="002E100C" w:rsidRDefault="00187A1A" w:rsidP="002E100C">
      <w:pPr>
        <w:ind w:left="0" w:firstLine="0"/>
        <w:jc w:val="left"/>
        <w:rPr>
          <w:rFonts w:ascii="Times New Roman" w:hAnsi="Times New Roman" w:cs="Times New Roman"/>
          <w:sz w:val="24"/>
          <w:szCs w:val="24"/>
        </w:rPr>
      </w:pPr>
      <w:r w:rsidRPr="002E100C">
        <w:rPr>
          <w:rFonts w:ascii="Times New Roman" w:hAnsi="Times New Roman" w:cs="Times New Roman"/>
          <w:sz w:val="24"/>
          <w:szCs w:val="24"/>
        </w:rPr>
        <w:t xml:space="preserve">Even though the USA has laws against torture and mistreatment of the detainees, the vice still thrives in the </w:t>
      </w:r>
      <w:r w:rsidR="0027345D"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jails. Many American jails report cases of violence posed by other inmates and also the staff. The book uses the Rikers Island report by the DOJ (the US Department of Justice) that depicts how the inmates in prison are not accorded the necessary protection against harm. The staff uses excessive force that is, in most cases, unnecessarily applied (Scott-Hayward &amp; Fradella, </w:t>
      </w:r>
      <w:r w:rsidR="0087778D">
        <w:rPr>
          <w:rFonts w:ascii="Times New Roman" w:hAnsi="Times New Roman" w:cs="Times New Roman"/>
          <w:sz w:val="24"/>
          <w:szCs w:val="24"/>
        </w:rPr>
        <w:t>2019</w:t>
      </w:r>
      <w:r w:rsidRPr="002E100C">
        <w:rPr>
          <w:rFonts w:ascii="Times New Roman" w:hAnsi="Times New Roman" w:cs="Times New Roman"/>
          <w:sz w:val="24"/>
          <w:szCs w:val="24"/>
        </w:rPr>
        <w:t xml:space="preserve">). The example tabled is that of Kalief Browder, who was detained in the Rokers Island for about three years for failing to afford a bail of $ 3,000. In prison, he was repeatedly assaulted by the staff and also the inmates. The confinement also denied Browder an opportunity to acquire education. The low food ratio also made him grow weak. He was eventually released after charges levelled against him </w:t>
      </w:r>
      <w:r w:rsidRPr="002E100C">
        <w:rPr>
          <w:rFonts w:ascii="Times New Roman" w:hAnsi="Times New Roman" w:cs="Times New Roman"/>
          <w:sz w:val="24"/>
          <w:szCs w:val="24"/>
        </w:rPr>
        <w:lastRenderedPageBreak/>
        <w:t>were dismissed. He later committed suicide six months later because of the harrowing ordeal.  Browder serves as an example of what is rampant global</w:t>
      </w:r>
      <w:r w:rsidR="0027345D">
        <w:rPr>
          <w:rFonts w:ascii="Times New Roman" w:hAnsi="Times New Roman" w:cs="Times New Roman"/>
          <w:sz w:val="24"/>
          <w:szCs w:val="24"/>
        </w:rPr>
        <w:t xml:space="preserve">ly in prisons. </w:t>
      </w:r>
      <w:r w:rsidR="0087778D">
        <w:rPr>
          <w:rFonts w:ascii="Times New Roman" w:hAnsi="Times New Roman" w:cs="Times New Roman"/>
          <w:sz w:val="24"/>
          <w:szCs w:val="24"/>
        </w:rPr>
        <w:t xml:space="preserve">According to </w:t>
      </w:r>
      <w:r w:rsidRPr="002E100C">
        <w:rPr>
          <w:rFonts w:ascii="Times New Roman" w:hAnsi="Times New Roman" w:cs="Times New Roman"/>
          <w:sz w:val="24"/>
          <w:szCs w:val="24"/>
        </w:rPr>
        <w:t>Shapiro</w:t>
      </w:r>
      <w:r w:rsidR="0087778D">
        <w:rPr>
          <w:rFonts w:ascii="Times New Roman" w:hAnsi="Times New Roman" w:cs="Times New Roman"/>
          <w:sz w:val="24"/>
          <w:szCs w:val="24"/>
        </w:rPr>
        <w:t xml:space="preserve"> </w:t>
      </w:r>
      <w:r w:rsidRPr="002E100C">
        <w:rPr>
          <w:rFonts w:ascii="Times New Roman" w:hAnsi="Times New Roman" w:cs="Times New Roman"/>
          <w:sz w:val="24"/>
          <w:szCs w:val="24"/>
        </w:rPr>
        <w:t>and Hogle (2017)</w:t>
      </w:r>
      <w:r w:rsidR="0087778D">
        <w:rPr>
          <w:rFonts w:ascii="Times New Roman" w:hAnsi="Times New Roman" w:cs="Times New Roman"/>
          <w:sz w:val="24"/>
          <w:szCs w:val="24"/>
        </w:rPr>
        <w:t xml:space="preserve">, </w:t>
      </w:r>
      <w:r w:rsidRPr="002E100C">
        <w:rPr>
          <w:rFonts w:ascii="Times New Roman" w:hAnsi="Times New Roman" w:cs="Times New Roman"/>
          <w:sz w:val="24"/>
          <w:szCs w:val="24"/>
        </w:rPr>
        <w:t xml:space="preserve">the American prison </w:t>
      </w:r>
      <w:r w:rsidR="006D303D">
        <w:rPr>
          <w:rFonts w:ascii="Times New Roman" w:hAnsi="Times New Roman" w:cs="Times New Roman"/>
          <w:sz w:val="24"/>
          <w:szCs w:val="24"/>
        </w:rPr>
        <w:t xml:space="preserve">staff </w:t>
      </w:r>
      <w:r w:rsidR="0087778D">
        <w:rPr>
          <w:rFonts w:ascii="Times New Roman" w:hAnsi="Times New Roman" w:cs="Times New Roman"/>
          <w:sz w:val="24"/>
          <w:szCs w:val="24"/>
        </w:rPr>
        <w:t>led</w:t>
      </w:r>
      <w:r w:rsidRPr="002E100C">
        <w:rPr>
          <w:rFonts w:ascii="Times New Roman" w:hAnsi="Times New Roman" w:cs="Times New Roman"/>
          <w:sz w:val="24"/>
          <w:szCs w:val="24"/>
        </w:rPr>
        <w:t xml:space="preserve"> amongst the developed nations in terms of mistreating prisoners. The staffs enjoy the loopholes of the political reality to enact such mistreatment.</w:t>
      </w:r>
    </w:p>
    <w:p w:rsidR="00187A1A" w:rsidRPr="002E100C" w:rsidRDefault="00187A1A" w:rsidP="002E100C">
      <w:pPr>
        <w:ind w:left="0"/>
        <w:jc w:val="left"/>
        <w:rPr>
          <w:rFonts w:ascii="Times New Roman" w:hAnsi="Times New Roman" w:cs="Times New Roman"/>
          <w:sz w:val="24"/>
          <w:szCs w:val="24"/>
        </w:rPr>
      </w:pPr>
      <w:r w:rsidRPr="002E100C">
        <w:rPr>
          <w:rFonts w:ascii="Times New Roman" w:hAnsi="Times New Roman" w:cs="Times New Roman"/>
          <w:sz w:val="24"/>
          <w:szCs w:val="24"/>
        </w:rPr>
        <w:t xml:space="preserve">Also, some of the prisons have poor conditions that foster illness in inmates. Pneumonia is among the common cause of death in inmates in the USA. Other causes of death include torture from inmates and staff, drug use, and mental illness. The negative implications given by the book reveal the reason why many people would look for any possible channel to escape the wrath of the </w:t>
      </w:r>
      <w:r w:rsidR="006D303D"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The common means include money borrowing and the use of bond agents. Some go to the extent of escaping. </w:t>
      </w:r>
    </w:p>
    <w:p w:rsidR="00187A1A" w:rsidRPr="002E100C" w:rsidRDefault="00187A1A" w:rsidP="002E100C">
      <w:pPr>
        <w:ind w:left="0" w:firstLine="0"/>
        <w:jc w:val="left"/>
        <w:rPr>
          <w:rFonts w:ascii="Times New Roman" w:hAnsi="Times New Roman" w:cs="Times New Roman"/>
          <w:b/>
          <w:sz w:val="24"/>
          <w:szCs w:val="24"/>
        </w:rPr>
      </w:pPr>
      <w:r w:rsidRPr="002E100C">
        <w:rPr>
          <w:rFonts w:ascii="Times New Roman" w:hAnsi="Times New Roman" w:cs="Times New Roman"/>
          <w:b/>
          <w:sz w:val="24"/>
          <w:szCs w:val="24"/>
        </w:rPr>
        <w:t>Implication on the case ruling</w:t>
      </w:r>
    </w:p>
    <w:p w:rsidR="00187A1A" w:rsidRPr="002E100C" w:rsidRDefault="00187A1A" w:rsidP="002E100C">
      <w:pPr>
        <w:ind w:left="0"/>
        <w:jc w:val="left"/>
        <w:rPr>
          <w:rFonts w:ascii="Times New Roman" w:hAnsi="Times New Roman" w:cs="Times New Roman"/>
          <w:sz w:val="24"/>
          <w:szCs w:val="24"/>
        </w:rPr>
      </w:pPr>
      <w:r w:rsidRPr="002E100C">
        <w:rPr>
          <w:rFonts w:ascii="Times New Roman" w:hAnsi="Times New Roman" w:cs="Times New Roman"/>
          <w:sz w:val="24"/>
          <w:szCs w:val="24"/>
        </w:rPr>
        <w:t xml:space="preserve">The book also helps the readers in understanding how </w:t>
      </w:r>
      <w:r w:rsidR="006D303D"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shapes the case outcomes, including sentencing. In general terms, the detention negatively affects the def</w:t>
      </w:r>
      <w:r w:rsidR="00996E66">
        <w:rPr>
          <w:rFonts w:ascii="Times New Roman" w:hAnsi="Times New Roman" w:cs="Times New Roman"/>
          <w:sz w:val="24"/>
          <w:szCs w:val="24"/>
        </w:rPr>
        <w:t xml:space="preserve">endants in several ways. The study </w:t>
      </w:r>
      <w:r w:rsidRPr="002E100C">
        <w:rPr>
          <w:rFonts w:ascii="Times New Roman" w:hAnsi="Times New Roman" w:cs="Times New Roman"/>
          <w:sz w:val="24"/>
          <w:szCs w:val="24"/>
        </w:rPr>
        <w:t xml:space="preserve">conducted by Vera Foundation revealed that “defendants who were detained </w:t>
      </w:r>
      <w:r w:rsidR="006D303D"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were more likely to be both convicted</w:t>
      </w:r>
      <w:r w:rsidR="00996E66">
        <w:rPr>
          <w:rFonts w:ascii="Times New Roman" w:hAnsi="Times New Roman" w:cs="Times New Roman"/>
          <w:sz w:val="24"/>
          <w:szCs w:val="24"/>
        </w:rPr>
        <w:t xml:space="preserve"> and sentenced to incarceration</w:t>
      </w:r>
      <w:r w:rsidRPr="002E100C">
        <w:rPr>
          <w:rFonts w:ascii="Times New Roman" w:hAnsi="Times New Roman" w:cs="Times New Roman"/>
          <w:sz w:val="24"/>
          <w:szCs w:val="24"/>
        </w:rPr>
        <w:t>”</w:t>
      </w:r>
      <w:r w:rsidR="00996E66" w:rsidRPr="00996E66">
        <w:rPr>
          <w:rFonts w:ascii="Times New Roman" w:hAnsi="Times New Roman" w:cs="Times New Roman"/>
          <w:sz w:val="24"/>
          <w:szCs w:val="24"/>
        </w:rPr>
        <w:t xml:space="preserve"> </w:t>
      </w:r>
      <w:r w:rsidR="00996E66" w:rsidRPr="002E100C">
        <w:rPr>
          <w:rFonts w:ascii="Times New Roman" w:hAnsi="Times New Roman" w:cs="Times New Roman"/>
          <w:sz w:val="24"/>
          <w:szCs w:val="24"/>
        </w:rPr>
        <w:t>(</w:t>
      </w:r>
      <w:r w:rsidR="00996E66">
        <w:rPr>
          <w:rFonts w:ascii="Times New Roman" w:hAnsi="Times New Roman" w:cs="Times New Roman"/>
          <w:sz w:val="24"/>
          <w:szCs w:val="24"/>
        </w:rPr>
        <w:t>Scott-Hayward &amp; Fradella, 2019</w:t>
      </w:r>
      <w:r w:rsidR="00996E66" w:rsidRPr="002E100C">
        <w:rPr>
          <w:rFonts w:ascii="Times New Roman" w:hAnsi="Times New Roman" w:cs="Times New Roman"/>
          <w:sz w:val="24"/>
          <w:szCs w:val="24"/>
        </w:rPr>
        <w:t>)</w:t>
      </w:r>
      <w:r w:rsidR="00996E66">
        <w:rPr>
          <w:rFonts w:ascii="Times New Roman" w:hAnsi="Times New Roman" w:cs="Times New Roman"/>
          <w:sz w:val="24"/>
          <w:szCs w:val="24"/>
        </w:rPr>
        <w:t>.</w:t>
      </w:r>
      <w:bookmarkStart w:id="0" w:name="_GoBack"/>
      <w:bookmarkEnd w:id="0"/>
      <w:r w:rsidRPr="002E100C">
        <w:rPr>
          <w:rFonts w:ascii="Times New Roman" w:hAnsi="Times New Roman" w:cs="Times New Roman"/>
          <w:sz w:val="24"/>
          <w:szCs w:val="24"/>
        </w:rPr>
        <w:t xml:space="preserve"> This study was confirmed by the NYCJA (the New York Criminal Justice Agency), which concluded in 2000 that “</w:t>
      </w:r>
      <w:r w:rsidR="006D303D"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had an adverse effect on every</w:t>
      </w:r>
      <w:r w:rsidR="006D303D">
        <w:rPr>
          <w:rFonts w:ascii="Times New Roman" w:hAnsi="Times New Roman" w:cs="Times New Roman"/>
          <w:sz w:val="24"/>
          <w:szCs w:val="24"/>
        </w:rPr>
        <w:t xml:space="preserve"> case outcome that was examined</w:t>
      </w:r>
      <w:r w:rsidRPr="002E100C">
        <w:rPr>
          <w:rFonts w:ascii="Times New Roman" w:hAnsi="Times New Roman" w:cs="Times New Roman"/>
          <w:sz w:val="24"/>
          <w:szCs w:val="24"/>
        </w:rPr>
        <w:t>” (</w:t>
      </w:r>
      <w:r w:rsidR="0087778D">
        <w:rPr>
          <w:rFonts w:ascii="Times New Roman" w:hAnsi="Times New Roman" w:cs="Times New Roman"/>
          <w:sz w:val="24"/>
          <w:szCs w:val="24"/>
        </w:rPr>
        <w:t>Scott-Hayward &amp; Fradella, 2019</w:t>
      </w:r>
      <w:r w:rsidRPr="002E100C">
        <w:rPr>
          <w:rFonts w:ascii="Times New Roman" w:hAnsi="Times New Roman" w:cs="Times New Roman"/>
          <w:sz w:val="24"/>
          <w:szCs w:val="24"/>
        </w:rPr>
        <w:t>)</w:t>
      </w:r>
      <w:r w:rsidR="006D303D">
        <w:rPr>
          <w:rFonts w:ascii="Times New Roman" w:hAnsi="Times New Roman" w:cs="Times New Roman"/>
          <w:sz w:val="24"/>
          <w:szCs w:val="24"/>
        </w:rPr>
        <w:t>.</w:t>
      </w:r>
      <w:r w:rsidRPr="002E100C">
        <w:rPr>
          <w:rFonts w:ascii="Times New Roman" w:hAnsi="Times New Roman" w:cs="Times New Roman"/>
          <w:sz w:val="24"/>
          <w:szCs w:val="24"/>
        </w:rPr>
        <w:t xml:space="preserve"> The determinant factors that shape the outcome include the criminal history of the defendant, the severity of the charge, and the type of the offense.  The book reveals that the detained defendants had a higher likelihood of being convicted and with a less likelihood of their charges being reduced or dropped as compared to those who were released. They also face a higher likelihood of being sent to prison or jail.</w:t>
      </w:r>
    </w:p>
    <w:p w:rsidR="00187A1A" w:rsidRPr="002E100C" w:rsidRDefault="00187A1A" w:rsidP="002E100C">
      <w:pPr>
        <w:ind w:left="0"/>
        <w:jc w:val="left"/>
        <w:rPr>
          <w:rFonts w:ascii="Times New Roman" w:hAnsi="Times New Roman" w:cs="Times New Roman"/>
          <w:sz w:val="24"/>
          <w:szCs w:val="24"/>
        </w:rPr>
      </w:pPr>
      <w:r w:rsidRPr="002E100C">
        <w:rPr>
          <w:rFonts w:ascii="Times New Roman" w:hAnsi="Times New Roman" w:cs="Times New Roman"/>
          <w:sz w:val="24"/>
          <w:szCs w:val="24"/>
        </w:rPr>
        <w:lastRenderedPageBreak/>
        <w:t xml:space="preserve">Another revelation is that </w:t>
      </w:r>
      <w:r w:rsidR="006D303D"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tempts defendants to plead guilty of the offenses they face. </w:t>
      </w:r>
      <w:r w:rsidR="006D303D"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detentions have a 13% likelihood of conviction. Such a move makes defendants with the likelihood of their charges being dropped or acquitted to plead guilty. The book states that “detention itself creates enough pressure to increase guilty pleas.”(</w:t>
      </w:r>
      <w:r w:rsidR="0087778D">
        <w:rPr>
          <w:rFonts w:ascii="Times New Roman" w:hAnsi="Times New Roman" w:cs="Times New Roman"/>
          <w:sz w:val="24"/>
          <w:szCs w:val="24"/>
        </w:rPr>
        <w:t>Scott-Hayward &amp; Fradella, 2019</w:t>
      </w:r>
      <w:r w:rsidRPr="002E100C">
        <w:rPr>
          <w:rFonts w:ascii="Times New Roman" w:hAnsi="Times New Roman" w:cs="Times New Roman"/>
          <w:sz w:val="24"/>
          <w:szCs w:val="24"/>
        </w:rPr>
        <w:t xml:space="preserve">).Also, defendants who undergo </w:t>
      </w:r>
      <w:r w:rsidR="006D303D"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have a higher probability of fairing on badly during the trial as compared to those who were given a </w:t>
      </w:r>
      <w:r w:rsidR="006D303D"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release. The notion is pegged on the mode of dressing during the trial. The book says, “The US Supreme Court has long recognized that how defendants are dressed in court can affect how defendants are dressed in court can affect juror perceptions of guilt” (</w:t>
      </w:r>
      <w:r w:rsidR="0087778D">
        <w:rPr>
          <w:rFonts w:ascii="Times New Roman" w:hAnsi="Times New Roman" w:cs="Times New Roman"/>
          <w:sz w:val="24"/>
          <w:szCs w:val="24"/>
        </w:rPr>
        <w:t>Scott-Hayward &amp; Fradella, 2019</w:t>
      </w:r>
      <w:r w:rsidRPr="002E100C">
        <w:rPr>
          <w:rFonts w:ascii="Times New Roman" w:hAnsi="Times New Roman" w:cs="Times New Roman"/>
          <w:sz w:val="24"/>
          <w:szCs w:val="24"/>
        </w:rPr>
        <w:t>).</w:t>
      </w:r>
    </w:p>
    <w:p w:rsidR="00187A1A" w:rsidRPr="002E100C" w:rsidRDefault="00187A1A" w:rsidP="002E100C">
      <w:pPr>
        <w:ind w:left="0" w:firstLine="0"/>
        <w:jc w:val="center"/>
        <w:rPr>
          <w:rFonts w:ascii="Times New Roman" w:hAnsi="Times New Roman" w:cs="Times New Roman"/>
          <w:b/>
          <w:sz w:val="24"/>
          <w:szCs w:val="24"/>
        </w:rPr>
      </w:pPr>
      <w:r w:rsidRPr="002E100C">
        <w:rPr>
          <w:rFonts w:ascii="Times New Roman" w:hAnsi="Times New Roman" w:cs="Times New Roman"/>
          <w:b/>
          <w:sz w:val="24"/>
          <w:szCs w:val="24"/>
        </w:rPr>
        <w:t>Racial inequalities</w:t>
      </w:r>
    </w:p>
    <w:p w:rsidR="00187A1A" w:rsidRPr="002E100C" w:rsidRDefault="00187A1A" w:rsidP="002E100C">
      <w:pPr>
        <w:ind w:left="0"/>
        <w:jc w:val="left"/>
        <w:rPr>
          <w:rFonts w:ascii="Times New Roman" w:hAnsi="Times New Roman" w:cs="Times New Roman"/>
          <w:sz w:val="24"/>
          <w:szCs w:val="24"/>
        </w:rPr>
      </w:pPr>
      <w:r w:rsidRPr="002E100C">
        <w:rPr>
          <w:rFonts w:ascii="Times New Roman" w:hAnsi="Times New Roman" w:cs="Times New Roman"/>
          <w:sz w:val="24"/>
          <w:szCs w:val="24"/>
        </w:rPr>
        <w:t xml:space="preserve">One of the revelations from the book is that the bail system not only oppresses the poor but also fosters racial inequality. The system does not treat the defendants equally. Latino and blacks receive harsh treatment as compared to whites (Menefee, 2018). They are also likely to be denied release, and if given bail, the bond is more likely to be exaggerated. The data enables readers to understand why there exist many people of </w:t>
      </w:r>
      <w:r w:rsidR="006D303D" w:rsidRPr="002E100C">
        <w:rPr>
          <w:rFonts w:ascii="Times New Roman" w:hAnsi="Times New Roman" w:cs="Times New Roman"/>
          <w:sz w:val="24"/>
          <w:szCs w:val="24"/>
        </w:rPr>
        <w:t>colour</w:t>
      </w:r>
      <w:r w:rsidRPr="002E100C">
        <w:rPr>
          <w:rFonts w:ascii="Times New Roman" w:hAnsi="Times New Roman" w:cs="Times New Roman"/>
          <w:sz w:val="24"/>
          <w:szCs w:val="24"/>
        </w:rPr>
        <w:t xml:space="preserve"> in US prisons and jails despite them being the minority.  According to Doude </w:t>
      </w:r>
      <w:r w:rsidR="0087778D">
        <w:rPr>
          <w:rFonts w:ascii="Times New Roman" w:hAnsi="Times New Roman" w:cs="Times New Roman"/>
          <w:sz w:val="24"/>
          <w:szCs w:val="24"/>
        </w:rPr>
        <w:t>(</w:t>
      </w:r>
      <w:r w:rsidRPr="002E100C">
        <w:rPr>
          <w:rFonts w:ascii="Times New Roman" w:hAnsi="Times New Roman" w:cs="Times New Roman"/>
          <w:sz w:val="24"/>
          <w:szCs w:val="24"/>
        </w:rPr>
        <w:t>2017</w:t>
      </w:r>
      <w:r w:rsidR="0087778D">
        <w:rPr>
          <w:rFonts w:ascii="Times New Roman" w:hAnsi="Times New Roman" w:cs="Times New Roman"/>
          <w:sz w:val="24"/>
          <w:szCs w:val="24"/>
        </w:rPr>
        <w:t>)</w:t>
      </w:r>
      <w:r w:rsidRPr="002E100C">
        <w:rPr>
          <w:rFonts w:ascii="Times New Roman" w:hAnsi="Times New Roman" w:cs="Times New Roman"/>
          <w:sz w:val="24"/>
          <w:szCs w:val="24"/>
        </w:rPr>
        <w:t xml:space="preserve">, 29% of inmates in the USA are people of </w:t>
      </w:r>
      <w:r w:rsidR="00643EFA" w:rsidRPr="002E100C">
        <w:rPr>
          <w:rFonts w:ascii="Times New Roman" w:hAnsi="Times New Roman" w:cs="Times New Roman"/>
          <w:sz w:val="24"/>
          <w:szCs w:val="24"/>
        </w:rPr>
        <w:t>colour</w:t>
      </w:r>
      <w:r w:rsidRPr="002E100C">
        <w:rPr>
          <w:rFonts w:ascii="Times New Roman" w:hAnsi="Times New Roman" w:cs="Times New Roman"/>
          <w:sz w:val="24"/>
          <w:szCs w:val="24"/>
        </w:rPr>
        <w:t xml:space="preserve">. The likelihood of being released is low as compared to whites. The contrast is associated with the perceived stereotype that the majority of people of </w:t>
      </w:r>
      <w:r w:rsidR="00643EFA" w:rsidRPr="002E100C">
        <w:rPr>
          <w:rFonts w:ascii="Times New Roman" w:hAnsi="Times New Roman" w:cs="Times New Roman"/>
          <w:sz w:val="24"/>
          <w:szCs w:val="24"/>
        </w:rPr>
        <w:t>colour</w:t>
      </w:r>
      <w:r w:rsidRPr="002E100C">
        <w:rPr>
          <w:rFonts w:ascii="Times New Roman" w:hAnsi="Times New Roman" w:cs="Times New Roman"/>
          <w:sz w:val="24"/>
          <w:szCs w:val="24"/>
        </w:rPr>
        <w:t xml:space="preserve"> are criminals. It is funny that even judges rely on such assumptions. (Scott-H</w:t>
      </w:r>
      <w:r w:rsidR="00A92EAD">
        <w:rPr>
          <w:rFonts w:ascii="Times New Roman" w:hAnsi="Times New Roman" w:cs="Times New Roman"/>
          <w:sz w:val="24"/>
          <w:szCs w:val="24"/>
        </w:rPr>
        <w:t>ayward &amp; Fradella, 2019</w:t>
      </w:r>
      <w:r w:rsidRPr="002E100C">
        <w:rPr>
          <w:rFonts w:ascii="Times New Roman" w:hAnsi="Times New Roman" w:cs="Times New Roman"/>
          <w:sz w:val="24"/>
          <w:szCs w:val="24"/>
        </w:rPr>
        <w:t>)</w:t>
      </w:r>
    </w:p>
    <w:p w:rsidR="00187A1A" w:rsidRPr="002E100C" w:rsidRDefault="00187A1A" w:rsidP="002E100C">
      <w:pPr>
        <w:ind w:left="0"/>
        <w:jc w:val="center"/>
        <w:rPr>
          <w:rFonts w:ascii="Times New Roman" w:hAnsi="Times New Roman" w:cs="Times New Roman"/>
          <w:b/>
          <w:sz w:val="24"/>
          <w:szCs w:val="24"/>
        </w:rPr>
      </w:pPr>
      <w:r w:rsidRPr="002E100C">
        <w:rPr>
          <w:rFonts w:ascii="Times New Roman" w:hAnsi="Times New Roman" w:cs="Times New Roman"/>
          <w:b/>
          <w:sz w:val="24"/>
          <w:szCs w:val="24"/>
        </w:rPr>
        <w:t>Reforms</w:t>
      </w:r>
    </w:p>
    <w:p w:rsidR="00187A1A" w:rsidRPr="002E100C" w:rsidRDefault="00187A1A" w:rsidP="002E100C">
      <w:pPr>
        <w:ind w:left="0"/>
        <w:jc w:val="left"/>
        <w:rPr>
          <w:rFonts w:ascii="Times New Roman" w:hAnsi="Times New Roman" w:cs="Times New Roman"/>
          <w:sz w:val="24"/>
          <w:szCs w:val="24"/>
        </w:rPr>
      </w:pPr>
      <w:r w:rsidRPr="002E100C">
        <w:rPr>
          <w:rFonts w:ascii="Times New Roman" w:hAnsi="Times New Roman" w:cs="Times New Roman"/>
          <w:sz w:val="24"/>
          <w:szCs w:val="24"/>
        </w:rPr>
        <w:t xml:space="preserve">The book ignites some hope by highlighting some of the positive steps that have been taken by various jurisdictions to improve the bail system. One of them is a bold step of eliminating money bail and the bail industry by the state of New Jersey. Also, Alaska </w:t>
      </w:r>
      <w:r w:rsidRPr="002E100C">
        <w:rPr>
          <w:rFonts w:ascii="Times New Roman" w:hAnsi="Times New Roman" w:cs="Times New Roman"/>
          <w:sz w:val="24"/>
          <w:szCs w:val="24"/>
        </w:rPr>
        <w:lastRenderedPageBreak/>
        <w:t>abolished cash bail in 2018 (Scott-Hayward &amp; Fradella, 2019). The system uses risk assessment instead.</w:t>
      </w:r>
    </w:p>
    <w:p w:rsidR="00187A1A" w:rsidRPr="002E100C" w:rsidRDefault="00187A1A" w:rsidP="002E100C">
      <w:pPr>
        <w:ind w:left="0" w:firstLine="0"/>
        <w:jc w:val="center"/>
        <w:rPr>
          <w:rFonts w:ascii="Times New Roman" w:hAnsi="Times New Roman" w:cs="Times New Roman"/>
          <w:b/>
          <w:sz w:val="24"/>
          <w:szCs w:val="24"/>
        </w:rPr>
      </w:pPr>
      <w:r w:rsidRPr="002E100C">
        <w:rPr>
          <w:rFonts w:ascii="Times New Roman" w:hAnsi="Times New Roman" w:cs="Times New Roman"/>
          <w:b/>
          <w:sz w:val="24"/>
          <w:szCs w:val="24"/>
        </w:rPr>
        <w:t>The possible solutions</w:t>
      </w:r>
    </w:p>
    <w:p w:rsidR="00187A1A" w:rsidRPr="002E100C" w:rsidRDefault="00187A1A" w:rsidP="002E100C">
      <w:pPr>
        <w:ind w:left="0"/>
        <w:jc w:val="left"/>
        <w:rPr>
          <w:rFonts w:ascii="Times New Roman" w:hAnsi="Times New Roman" w:cs="Times New Roman"/>
          <w:sz w:val="24"/>
          <w:szCs w:val="24"/>
        </w:rPr>
      </w:pPr>
      <w:r w:rsidRPr="002E100C">
        <w:rPr>
          <w:rFonts w:ascii="Times New Roman" w:hAnsi="Times New Roman" w:cs="Times New Roman"/>
          <w:sz w:val="24"/>
          <w:szCs w:val="24"/>
        </w:rPr>
        <w:t xml:space="preserve"> After highlighting a magnitude of challenges facing the </w:t>
      </w:r>
      <w:r w:rsidR="00643EFA"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and release practices, the book </w:t>
      </w:r>
      <w:r w:rsidR="00643EFA">
        <w:rPr>
          <w:rFonts w:ascii="Times New Roman" w:hAnsi="Times New Roman" w:cs="Times New Roman"/>
          <w:sz w:val="24"/>
          <w:szCs w:val="24"/>
        </w:rPr>
        <w:t>gives a sigh of</w:t>
      </w:r>
      <w:r w:rsidRPr="002E100C">
        <w:rPr>
          <w:rFonts w:ascii="Times New Roman" w:hAnsi="Times New Roman" w:cs="Times New Roman"/>
          <w:sz w:val="24"/>
          <w:szCs w:val="24"/>
        </w:rPr>
        <w:t xml:space="preserve"> relief by highlighting several remedies to the problems. One of them is the elimination of bond schedules to discourage commercialization of bond acquisition. Another strategy is the employment of a competent prosecutor to carry out the screening of criminal cases to enhance accuracy and fairness. Also, the book recommends an adequate collection of performance measures accompanied by thorough analysis. Detention with due process is also recommended. It should be made available to reduce the duration covered and wasted in the name of </w:t>
      </w:r>
      <w:r w:rsidR="00643EFA"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Also, </w:t>
      </w:r>
      <w:r w:rsidR="00DE0330"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monitoring and supervision need to be extended and expanded to enhance the validity of the </w:t>
      </w:r>
      <w:r w:rsidR="00DE0330"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in our societies.</w:t>
      </w:r>
    </w:p>
    <w:p w:rsidR="00187A1A" w:rsidRPr="002E100C" w:rsidRDefault="00187A1A" w:rsidP="002E100C">
      <w:pPr>
        <w:ind w:left="0"/>
        <w:jc w:val="left"/>
        <w:rPr>
          <w:rFonts w:ascii="Times New Roman" w:hAnsi="Times New Roman" w:cs="Times New Roman"/>
          <w:sz w:val="24"/>
          <w:szCs w:val="24"/>
        </w:rPr>
      </w:pPr>
      <w:r w:rsidRPr="002E100C">
        <w:rPr>
          <w:rFonts w:ascii="Times New Roman" w:hAnsi="Times New Roman" w:cs="Times New Roman"/>
          <w:sz w:val="24"/>
          <w:szCs w:val="24"/>
        </w:rPr>
        <w:t xml:space="preserve">Another important move is making it a requirement that a defence counsel is available during the primary stages of the case. This would enhance arguments against such detentions that are filling prisons and jails with both the innocent and the guilty convicts. Also, there is a need to have a risk assessment carried out before a </w:t>
      </w:r>
      <w:r w:rsidR="00DE0330"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to determine the possible outcomes of the case to the jail system and the society at large</w:t>
      </w:r>
      <w:r w:rsidRPr="002E100C">
        <w:rPr>
          <w:rFonts w:ascii="Times New Roman" w:hAnsi="Times New Roman" w:cs="Times New Roman"/>
          <w:color w:val="222222"/>
          <w:sz w:val="24"/>
          <w:szCs w:val="24"/>
          <w:shd w:val="clear" w:color="auto" w:fill="FFFFFF"/>
        </w:rPr>
        <w:t xml:space="preserve"> (Koepke &amp; Robinson, 2018)</w:t>
      </w:r>
      <w:r w:rsidRPr="002E100C">
        <w:rPr>
          <w:rFonts w:ascii="Times New Roman" w:hAnsi="Times New Roman" w:cs="Times New Roman"/>
          <w:sz w:val="24"/>
          <w:szCs w:val="24"/>
        </w:rPr>
        <w:t>. Another move proposed is the escalation in the usage of ‘the citation instead of arrest’ (Scott-Hayward &amp; Fradella, 2019). Such a citation would be used instead of frequent arrests. The person issued with a citation is only summoned to appear in court to face and defend the charges written against him. The strategy is helpful in the enhancement of police-community relationships, which in turn improves policing. It also reduces the chances of overpopulation in jails and also a reduction in costs associated with proceedings associated with bails and bookings.</w:t>
      </w:r>
    </w:p>
    <w:p w:rsidR="00187A1A" w:rsidRPr="002E100C" w:rsidRDefault="00187A1A" w:rsidP="002E100C">
      <w:pPr>
        <w:ind w:left="0" w:firstLine="0"/>
        <w:jc w:val="center"/>
        <w:rPr>
          <w:rFonts w:ascii="Times New Roman" w:hAnsi="Times New Roman" w:cs="Times New Roman"/>
          <w:b/>
          <w:sz w:val="24"/>
          <w:szCs w:val="24"/>
        </w:rPr>
      </w:pPr>
      <w:r w:rsidRPr="002E100C">
        <w:rPr>
          <w:rFonts w:ascii="Times New Roman" w:hAnsi="Times New Roman" w:cs="Times New Roman"/>
          <w:b/>
          <w:sz w:val="24"/>
          <w:szCs w:val="24"/>
        </w:rPr>
        <w:lastRenderedPageBreak/>
        <w:t>Conclusion</w:t>
      </w:r>
    </w:p>
    <w:p w:rsidR="00187A1A" w:rsidRPr="002E100C" w:rsidRDefault="00187A1A" w:rsidP="002E100C">
      <w:pPr>
        <w:ind w:left="0"/>
        <w:jc w:val="left"/>
        <w:rPr>
          <w:rFonts w:ascii="Times New Roman" w:hAnsi="Times New Roman" w:cs="Times New Roman"/>
          <w:sz w:val="24"/>
          <w:szCs w:val="24"/>
        </w:rPr>
      </w:pPr>
      <w:r w:rsidRPr="002E100C">
        <w:rPr>
          <w:rFonts w:ascii="Times New Roman" w:hAnsi="Times New Roman" w:cs="Times New Roman"/>
          <w:sz w:val="24"/>
          <w:szCs w:val="24"/>
        </w:rPr>
        <w:t xml:space="preserve">The book exceptionally explains in detail about the bail system of the USA. The title of the book, </w:t>
      </w:r>
      <w:r w:rsidR="00A92EAD">
        <w:rPr>
          <w:rFonts w:ascii="Times New Roman" w:hAnsi="Times New Roman" w:cs="Times New Roman"/>
          <w:i/>
          <w:sz w:val="24"/>
          <w:szCs w:val="24"/>
        </w:rPr>
        <w:t>P</w:t>
      </w:r>
      <w:r w:rsidR="00A92EAD" w:rsidRPr="002E100C">
        <w:rPr>
          <w:rFonts w:ascii="Times New Roman" w:hAnsi="Times New Roman" w:cs="Times New Roman"/>
          <w:i/>
          <w:sz w:val="24"/>
          <w:szCs w:val="24"/>
        </w:rPr>
        <w:t>unishing</w:t>
      </w:r>
      <w:r w:rsidRPr="002E100C">
        <w:rPr>
          <w:rFonts w:ascii="Times New Roman" w:hAnsi="Times New Roman" w:cs="Times New Roman"/>
          <w:i/>
          <w:sz w:val="24"/>
          <w:szCs w:val="24"/>
        </w:rPr>
        <w:t xml:space="preserve"> the Poor, </w:t>
      </w:r>
      <w:r w:rsidRPr="002E100C">
        <w:rPr>
          <w:rFonts w:ascii="Times New Roman" w:hAnsi="Times New Roman" w:cs="Times New Roman"/>
          <w:sz w:val="24"/>
          <w:szCs w:val="24"/>
        </w:rPr>
        <w:t xml:space="preserve">is well defended by facts and vivid examples. The bail system has resulted in social inequalities as the rich easily assess it while the poor find it hard to obtain bail. The </w:t>
      </w:r>
      <w:r w:rsidR="00DE0330" w:rsidRPr="002E100C">
        <w:rPr>
          <w:rFonts w:ascii="Times New Roman" w:hAnsi="Times New Roman" w:cs="Times New Roman"/>
          <w:sz w:val="24"/>
          <w:szCs w:val="24"/>
        </w:rPr>
        <w:t>pre-trial</w:t>
      </w:r>
      <w:r w:rsidRPr="002E100C">
        <w:rPr>
          <w:rFonts w:ascii="Times New Roman" w:hAnsi="Times New Roman" w:cs="Times New Roman"/>
          <w:sz w:val="24"/>
          <w:szCs w:val="24"/>
        </w:rPr>
        <w:t xml:space="preserve"> detention has led to the denial of liberty in victims, violence, and death of the defendants while in detention, racial stereotypes, and a negative influence on the case outcomes. Some jurisdictions have enacted several reforms that include the abolition of bails and reliance on risk assessment. Generally, it is an educative piece of work that deserves credit.</w:t>
      </w:r>
    </w:p>
    <w:p w:rsidR="00187A1A" w:rsidRPr="002E100C" w:rsidRDefault="00187A1A" w:rsidP="002E100C">
      <w:pPr>
        <w:ind w:left="0" w:firstLine="0"/>
        <w:rPr>
          <w:rFonts w:ascii="Times New Roman" w:hAnsi="Times New Roman" w:cs="Times New Roman"/>
          <w:sz w:val="24"/>
          <w:szCs w:val="24"/>
        </w:rPr>
      </w:pPr>
    </w:p>
    <w:p w:rsidR="00187A1A" w:rsidRPr="002E100C" w:rsidRDefault="00187A1A"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C911B5" w:rsidRPr="002E100C" w:rsidRDefault="00C911B5" w:rsidP="002E100C">
      <w:pPr>
        <w:ind w:left="0" w:firstLine="0"/>
        <w:rPr>
          <w:rFonts w:ascii="Times New Roman" w:hAnsi="Times New Roman" w:cs="Times New Roman"/>
          <w:sz w:val="24"/>
          <w:szCs w:val="24"/>
        </w:rPr>
      </w:pPr>
    </w:p>
    <w:p w:rsidR="009A2D75" w:rsidRPr="002E100C" w:rsidRDefault="009A2D75" w:rsidP="002E100C">
      <w:pPr>
        <w:ind w:left="0" w:firstLine="0"/>
        <w:jc w:val="center"/>
        <w:rPr>
          <w:rFonts w:ascii="Times New Roman" w:hAnsi="Times New Roman" w:cs="Times New Roman"/>
          <w:sz w:val="24"/>
          <w:szCs w:val="24"/>
        </w:rPr>
      </w:pPr>
      <w:r w:rsidRPr="002E100C">
        <w:rPr>
          <w:rFonts w:ascii="Times New Roman" w:hAnsi="Times New Roman" w:cs="Times New Roman"/>
          <w:sz w:val="24"/>
          <w:szCs w:val="24"/>
        </w:rPr>
        <w:lastRenderedPageBreak/>
        <w:t>References</w:t>
      </w:r>
    </w:p>
    <w:p w:rsidR="009A2D75" w:rsidRPr="002E100C" w:rsidRDefault="009A2D75" w:rsidP="002E100C">
      <w:pPr>
        <w:ind w:hanging="720"/>
        <w:rPr>
          <w:rFonts w:ascii="Times New Roman" w:hAnsi="Times New Roman" w:cs="Times New Roman"/>
          <w:color w:val="222222"/>
          <w:sz w:val="24"/>
          <w:szCs w:val="24"/>
          <w:shd w:val="clear" w:color="auto" w:fill="FFFFFF"/>
        </w:rPr>
      </w:pPr>
      <w:r w:rsidRPr="002E100C">
        <w:rPr>
          <w:rFonts w:ascii="Times New Roman" w:hAnsi="Times New Roman" w:cs="Times New Roman"/>
          <w:color w:val="222222"/>
          <w:sz w:val="24"/>
          <w:szCs w:val="24"/>
          <w:shd w:val="clear" w:color="auto" w:fill="FFFFFF"/>
        </w:rPr>
        <w:t>Doude, S. B. (2017). If Black People Aren’t Criminals, Then Why Are So Many of Them in Prison?. </w:t>
      </w:r>
      <w:r w:rsidRPr="002E100C">
        <w:rPr>
          <w:rFonts w:ascii="Times New Roman" w:hAnsi="Times New Roman" w:cs="Times New Roman"/>
          <w:i/>
          <w:iCs/>
          <w:color w:val="222222"/>
          <w:sz w:val="24"/>
          <w:szCs w:val="24"/>
          <w:shd w:val="clear" w:color="auto" w:fill="FFFFFF"/>
        </w:rPr>
        <w:t>Getting Real About Race: Hoodies, Mascots, Model Minorities, and Other Conversations</w:t>
      </w:r>
      <w:r w:rsidRPr="002E100C">
        <w:rPr>
          <w:rFonts w:ascii="Times New Roman" w:hAnsi="Times New Roman" w:cs="Times New Roman"/>
          <w:color w:val="222222"/>
          <w:sz w:val="24"/>
          <w:szCs w:val="24"/>
          <w:shd w:val="clear" w:color="auto" w:fill="FFFFFF"/>
        </w:rPr>
        <w:t>, 217.</w:t>
      </w:r>
    </w:p>
    <w:p w:rsidR="009A2D75" w:rsidRPr="002E100C" w:rsidRDefault="009A2D75" w:rsidP="002E100C">
      <w:pPr>
        <w:ind w:left="785" w:hangingChars="327" w:hanging="785"/>
        <w:rPr>
          <w:rFonts w:ascii="Times New Roman" w:hAnsi="Times New Roman" w:cs="Times New Roman"/>
          <w:sz w:val="24"/>
          <w:szCs w:val="24"/>
        </w:rPr>
      </w:pPr>
      <w:r w:rsidRPr="002E100C">
        <w:rPr>
          <w:rFonts w:ascii="Times New Roman" w:hAnsi="Times New Roman" w:cs="Times New Roman"/>
          <w:color w:val="222222"/>
          <w:sz w:val="24"/>
          <w:szCs w:val="24"/>
          <w:shd w:val="clear" w:color="auto" w:fill="FFFFFF"/>
        </w:rPr>
        <w:t>Harding, D. J., Morenoff, J. D., Nguyen, A. P., &amp; Bushway, S. D. (2017). Short-and long-term effects of imprisonment on future felony convictions and prison admissions. </w:t>
      </w:r>
      <w:r w:rsidRPr="002E100C">
        <w:rPr>
          <w:rFonts w:ascii="Times New Roman" w:hAnsi="Times New Roman" w:cs="Times New Roman"/>
          <w:i/>
          <w:iCs/>
          <w:color w:val="222222"/>
          <w:sz w:val="24"/>
          <w:szCs w:val="24"/>
          <w:shd w:val="clear" w:color="auto" w:fill="FFFFFF"/>
        </w:rPr>
        <w:t>Proceedings of the National Academy of Sciences</w:t>
      </w:r>
      <w:r w:rsidRPr="002E100C">
        <w:rPr>
          <w:rFonts w:ascii="Times New Roman" w:hAnsi="Times New Roman" w:cs="Times New Roman"/>
          <w:color w:val="222222"/>
          <w:sz w:val="24"/>
          <w:szCs w:val="24"/>
          <w:shd w:val="clear" w:color="auto" w:fill="FFFFFF"/>
        </w:rPr>
        <w:t>, </w:t>
      </w:r>
      <w:r w:rsidRPr="002E100C">
        <w:rPr>
          <w:rFonts w:ascii="Times New Roman" w:hAnsi="Times New Roman" w:cs="Times New Roman"/>
          <w:i/>
          <w:iCs/>
          <w:color w:val="222222"/>
          <w:sz w:val="24"/>
          <w:szCs w:val="24"/>
          <w:shd w:val="clear" w:color="auto" w:fill="FFFFFF"/>
        </w:rPr>
        <w:t>114</w:t>
      </w:r>
      <w:r w:rsidRPr="002E100C">
        <w:rPr>
          <w:rFonts w:ascii="Times New Roman" w:hAnsi="Times New Roman" w:cs="Times New Roman"/>
          <w:color w:val="222222"/>
          <w:sz w:val="24"/>
          <w:szCs w:val="24"/>
          <w:shd w:val="clear" w:color="auto" w:fill="FFFFFF"/>
        </w:rPr>
        <w:t>(42), 11103-11108.</w:t>
      </w:r>
    </w:p>
    <w:p w:rsidR="009A2D75" w:rsidRPr="002E100C" w:rsidRDefault="009A2D75" w:rsidP="002E100C">
      <w:pPr>
        <w:ind w:left="785" w:hangingChars="327" w:hanging="785"/>
        <w:rPr>
          <w:rFonts w:ascii="Times New Roman" w:hAnsi="Times New Roman" w:cs="Times New Roman"/>
          <w:sz w:val="24"/>
          <w:szCs w:val="24"/>
        </w:rPr>
      </w:pPr>
      <w:r w:rsidRPr="002E100C">
        <w:rPr>
          <w:rFonts w:ascii="Times New Roman" w:hAnsi="Times New Roman" w:cs="Times New Roman"/>
          <w:color w:val="222222"/>
          <w:sz w:val="24"/>
          <w:szCs w:val="24"/>
          <w:shd w:val="clear" w:color="auto" w:fill="FFFFFF"/>
        </w:rPr>
        <w:t xml:space="preserve">Heaton, P., Mayson, S., &amp; Stevenson, M. (2017). The downstream consequences of misdemeanour pretrial detention. </w:t>
      </w:r>
      <w:r w:rsidRPr="002E100C">
        <w:rPr>
          <w:rFonts w:ascii="Times New Roman" w:hAnsi="Times New Roman" w:cs="Times New Roman"/>
          <w:i/>
          <w:iCs/>
          <w:color w:val="222222"/>
          <w:sz w:val="24"/>
          <w:szCs w:val="24"/>
          <w:shd w:val="clear" w:color="auto" w:fill="FFFFFF"/>
        </w:rPr>
        <w:t>Stan. L. Rev.</w:t>
      </w:r>
      <w:r w:rsidRPr="002E100C">
        <w:rPr>
          <w:rFonts w:ascii="Times New Roman" w:hAnsi="Times New Roman" w:cs="Times New Roman"/>
          <w:color w:val="222222"/>
          <w:sz w:val="24"/>
          <w:szCs w:val="24"/>
          <w:shd w:val="clear" w:color="auto" w:fill="FFFFFF"/>
        </w:rPr>
        <w:t>, </w:t>
      </w:r>
      <w:r w:rsidRPr="002E100C">
        <w:rPr>
          <w:rFonts w:ascii="Times New Roman" w:hAnsi="Times New Roman" w:cs="Times New Roman"/>
          <w:i/>
          <w:iCs/>
          <w:color w:val="222222"/>
          <w:sz w:val="24"/>
          <w:szCs w:val="24"/>
          <w:shd w:val="clear" w:color="auto" w:fill="FFFFFF"/>
        </w:rPr>
        <w:t>69</w:t>
      </w:r>
      <w:r w:rsidRPr="002E100C">
        <w:rPr>
          <w:rFonts w:ascii="Times New Roman" w:hAnsi="Times New Roman" w:cs="Times New Roman"/>
          <w:color w:val="222222"/>
          <w:sz w:val="24"/>
          <w:szCs w:val="24"/>
          <w:shd w:val="clear" w:color="auto" w:fill="FFFFFF"/>
        </w:rPr>
        <w:t>, 711.</w:t>
      </w:r>
    </w:p>
    <w:p w:rsidR="009A2D75" w:rsidRPr="002E100C" w:rsidRDefault="009A2D75" w:rsidP="002E100C">
      <w:pPr>
        <w:ind w:hanging="720"/>
        <w:rPr>
          <w:rFonts w:ascii="Times New Roman" w:hAnsi="Times New Roman" w:cs="Times New Roman"/>
          <w:sz w:val="24"/>
          <w:szCs w:val="24"/>
        </w:rPr>
      </w:pPr>
      <w:r w:rsidRPr="002E100C">
        <w:rPr>
          <w:rFonts w:ascii="Times New Roman" w:hAnsi="Times New Roman" w:cs="Times New Roman"/>
          <w:color w:val="222222"/>
          <w:sz w:val="24"/>
          <w:szCs w:val="24"/>
          <w:shd w:val="clear" w:color="auto" w:fill="FFFFFF"/>
        </w:rPr>
        <w:t>Koepke, J. L., &amp; Robinson, D. G. (2018). Danger ahead: Risk assessment and the future of bail reform. </w:t>
      </w:r>
      <w:r w:rsidRPr="002E100C">
        <w:rPr>
          <w:rFonts w:ascii="Times New Roman" w:hAnsi="Times New Roman" w:cs="Times New Roman"/>
          <w:i/>
          <w:iCs/>
          <w:color w:val="222222"/>
          <w:sz w:val="24"/>
          <w:szCs w:val="24"/>
          <w:shd w:val="clear" w:color="auto" w:fill="FFFFFF"/>
        </w:rPr>
        <w:t>Wash. L. Rev.</w:t>
      </w:r>
      <w:r w:rsidRPr="002E100C">
        <w:rPr>
          <w:rFonts w:ascii="Times New Roman" w:hAnsi="Times New Roman" w:cs="Times New Roman"/>
          <w:color w:val="222222"/>
          <w:sz w:val="24"/>
          <w:szCs w:val="24"/>
          <w:shd w:val="clear" w:color="auto" w:fill="FFFFFF"/>
        </w:rPr>
        <w:t>, </w:t>
      </w:r>
      <w:r w:rsidRPr="002E100C">
        <w:rPr>
          <w:rFonts w:ascii="Times New Roman" w:hAnsi="Times New Roman" w:cs="Times New Roman"/>
          <w:i/>
          <w:iCs/>
          <w:color w:val="222222"/>
          <w:sz w:val="24"/>
          <w:szCs w:val="24"/>
          <w:shd w:val="clear" w:color="auto" w:fill="FFFFFF"/>
        </w:rPr>
        <w:t>93</w:t>
      </w:r>
      <w:r w:rsidRPr="002E100C">
        <w:rPr>
          <w:rFonts w:ascii="Times New Roman" w:hAnsi="Times New Roman" w:cs="Times New Roman"/>
          <w:color w:val="222222"/>
          <w:sz w:val="24"/>
          <w:szCs w:val="24"/>
          <w:shd w:val="clear" w:color="auto" w:fill="FFFFFF"/>
        </w:rPr>
        <w:t xml:space="preserve">, 1725. </w:t>
      </w:r>
    </w:p>
    <w:p w:rsidR="009A2D75" w:rsidRPr="002E100C" w:rsidRDefault="009A2D75" w:rsidP="002E100C">
      <w:pPr>
        <w:ind w:left="785" w:hangingChars="327" w:hanging="785"/>
        <w:rPr>
          <w:rFonts w:ascii="Times New Roman" w:hAnsi="Times New Roman" w:cs="Times New Roman"/>
          <w:sz w:val="24"/>
          <w:szCs w:val="24"/>
        </w:rPr>
      </w:pPr>
      <w:r w:rsidRPr="002E100C">
        <w:rPr>
          <w:rFonts w:ascii="Times New Roman" w:hAnsi="Times New Roman" w:cs="Times New Roman"/>
          <w:color w:val="222222"/>
          <w:sz w:val="24"/>
          <w:szCs w:val="24"/>
          <w:shd w:val="clear" w:color="auto" w:fill="FFFFFF"/>
        </w:rPr>
        <w:t>Menefee, M. R. (2018). The role of bail and pretrial detention in the reproduction of racial inequalities. </w:t>
      </w:r>
      <w:r w:rsidRPr="002E100C">
        <w:rPr>
          <w:rFonts w:ascii="Times New Roman" w:hAnsi="Times New Roman" w:cs="Times New Roman"/>
          <w:i/>
          <w:iCs/>
          <w:color w:val="222222"/>
          <w:sz w:val="24"/>
          <w:szCs w:val="24"/>
          <w:shd w:val="clear" w:color="auto" w:fill="FFFFFF"/>
        </w:rPr>
        <w:t>Sociology Compass</w:t>
      </w:r>
      <w:r w:rsidRPr="002E100C">
        <w:rPr>
          <w:rFonts w:ascii="Times New Roman" w:hAnsi="Times New Roman" w:cs="Times New Roman"/>
          <w:color w:val="222222"/>
          <w:sz w:val="24"/>
          <w:szCs w:val="24"/>
          <w:shd w:val="clear" w:color="auto" w:fill="FFFFFF"/>
        </w:rPr>
        <w:t>, </w:t>
      </w:r>
      <w:r w:rsidRPr="002E100C">
        <w:rPr>
          <w:rFonts w:ascii="Times New Roman" w:hAnsi="Times New Roman" w:cs="Times New Roman"/>
          <w:i/>
          <w:iCs/>
          <w:color w:val="222222"/>
          <w:sz w:val="24"/>
          <w:szCs w:val="24"/>
          <w:shd w:val="clear" w:color="auto" w:fill="FFFFFF"/>
        </w:rPr>
        <w:t>12</w:t>
      </w:r>
      <w:r w:rsidRPr="002E100C">
        <w:rPr>
          <w:rFonts w:ascii="Times New Roman" w:hAnsi="Times New Roman" w:cs="Times New Roman"/>
          <w:color w:val="222222"/>
          <w:sz w:val="24"/>
          <w:szCs w:val="24"/>
          <w:shd w:val="clear" w:color="auto" w:fill="FFFFFF"/>
        </w:rPr>
        <w:t>(5), e12576.</w:t>
      </w:r>
    </w:p>
    <w:p w:rsidR="009A2D75" w:rsidRPr="002E100C" w:rsidRDefault="009A2D75" w:rsidP="002E100C">
      <w:pPr>
        <w:ind w:left="785" w:hangingChars="327" w:hanging="785"/>
        <w:rPr>
          <w:rFonts w:ascii="Times New Roman" w:hAnsi="Times New Roman" w:cs="Times New Roman"/>
          <w:sz w:val="24"/>
          <w:szCs w:val="24"/>
        </w:rPr>
      </w:pPr>
      <w:r w:rsidRPr="002E100C">
        <w:rPr>
          <w:rFonts w:ascii="Times New Roman" w:hAnsi="Times New Roman" w:cs="Times New Roman"/>
          <w:color w:val="222222"/>
          <w:sz w:val="24"/>
          <w:szCs w:val="24"/>
          <w:shd w:val="clear" w:color="auto" w:fill="FFFFFF"/>
        </w:rPr>
        <w:t>Scott-Hayward, C. S., &amp; Fradella, H. F. (2019). </w:t>
      </w:r>
      <w:r w:rsidRPr="002E100C">
        <w:rPr>
          <w:rFonts w:ascii="Times New Roman" w:hAnsi="Times New Roman" w:cs="Times New Roman"/>
          <w:i/>
          <w:iCs/>
          <w:color w:val="222222"/>
          <w:sz w:val="24"/>
          <w:szCs w:val="24"/>
          <w:shd w:val="clear" w:color="auto" w:fill="FFFFFF"/>
        </w:rPr>
        <w:t>Punishing Poverty: How bail and pretrial detention fuel inequalities in the criminal justice system</w:t>
      </w:r>
      <w:r w:rsidRPr="002E100C">
        <w:rPr>
          <w:rFonts w:ascii="Times New Roman" w:hAnsi="Times New Roman" w:cs="Times New Roman"/>
          <w:color w:val="222222"/>
          <w:sz w:val="24"/>
          <w:szCs w:val="24"/>
          <w:shd w:val="clear" w:color="auto" w:fill="FFFFFF"/>
        </w:rPr>
        <w:t>. University of California Press.</w:t>
      </w:r>
    </w:p>
    <w:p w:rsidR="009A2D75" w:rsidRPr="002E100C" w:rsidRDefault="009A2D75" w:rsidP="002E100C">
      <w:pPr>
        <w:ind w:left="785" w:hangingChars="327" w:hanging="785"/>
        <w:rPr>
          <w:rFonts w:ascii="Times New Roman" w:hAnsi="Times New Roman" w:cs="Times New Roman"/>
          <w:sz w:val="24"/>
          <w:szCs w:val="24"/>
        </w:rPr>
      </w:pPr>
      <w:r w:rsidRPr="002E100C">
        <w:rPr>
          <w:rFonts w:ascii="Times New Roman" w:hAnsi="Times New Roman" w:cs="Times New Roman"/>
          <w:color w:val="222222"/>
          <w:sz w:val="24"/>
          <w:szCs w:val="24"/>
          <w:shd w:val="clear" w:color="auto" w:fill="FFFFFF"/>
        </w:rPr>
        <w:t>Shapiro, D. M., &amp; Hogle, C. (2017). The Horror Chamber: Unqualified Impunity in Prison. </w:t>
      </w:r>
      <w:r w:rsidRPr="002E100C">
        <w:rPr>
          <w:rFonts w:ascii="Times New Roman" w:hAnsi="Times New Roman" w:cs="Times New Roman"/>
          <w:i/>
          <w:iCs/>
          <w:color w:val="222222"/>
          <w:sz w:val="24"/>
          <w:szCs w:val="24"/>
          <w:shd w:val="clear" w:color="auto" w:fill="FFFFFF"/>
        </w:rPr>
        <w:t>Notre Dame L. Rev.</w:t>
      </w:r>
      <w:r w:rsidRPr="002E100C">
        <w:rPr>
          <w:rFonts w:ascii="Times New Roman" w:hAnsi="Times New Roman" w:cs="Times New Roman"/>
          <w:color w:val="222222"/>
          <w:sz w:val="24"/>
          <w:szCs w:val="24"/>
          <w:shd w:val="clear" w:color="auto" w:fill="FFFFFF"/>
        </w:rPr>
        <w:t>, </w:t>
      </w:r>
      <w:r w:rsidRPr="002E100C">
        <w:rPr>
          <w:rFonts w:ascii="Times New Roman" w:hAnsi="Times New Roman" w:cs="Times New Roman"/>
          <w:i/>
          <w:iCs/>
          <w:color w:val="222222"/>
          <w:sz w:val="24"/>
          <w:szCs w:val="24"/>
          <w:shd w:val="clear" w:color="auto" w:fill="FFFFFF"/>
        </w:rPr>
        <w:t>93</w:t>
      </w:r>
      <w:r w:rsidRPr="002E100C">
        <w:rPr>
          <w:rFonts w:ascii="Times New Roman" w:hAnsi="Times New Roman" w:cs="Times New Roman"/>
          <w:color w:val="222222"/>
          <w:sz w:val="24"/>
          <w:szCs w:val="24"/>
          <w:shd w:val="clear" w:color="auto" w:fill="FFFFFF"/>
        </w:rPr>
        <w:t>, 2021.</w:t>
      </w:r>
    </w:p>
    <w:p w:rsidR="009A2D75" w:rsidRPr="002E100C" w:rsidRDefault="009A2D75"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9A2D75" w:rsidRPr="002E100C" w:rsidRDefault="009A2D75" w:rsidP="002E100C">
      <w:pPr>
        <w:ind w:left="0" w:firstLine="0"/>
        <w:rPr>
          <w:rFonts w:ascii="Times New Roman" w:hAnsi="Times New Roman" w:cs="Times New Roman"/>
          <w:sz w:val="24"/>
          <w:szCs w:val="24"/>
        </w:rPr>
      </w:pPr>
    </w:p>
    <w:p w:rsidR="0086424F" w:rsidRPr="002E100C" w:rsidRDefault="0086424F" w:rsidP="002E100C">
      <w:pPr>
        <w:ind w:left="0" w:firstLine="0"/>
        <w:rPr>
          <w:rFonts w:ascii="Times New Roman" w:hAnsi="Times New Roman" w:cs="Times New Roman"/>
          <w:sz w:val="24"/>
          <w:szCs w:val="24"/>
        </w:rPr>
      </w:pPr>
    </w:p>
    <w:p w:rsidR="00D36B35" w:rsidRPr="002E100C" w:rsidRDefault="00D36B35" w:rsidP="002E100C">
      <w:pPr>
        <w:ind w:left="0" w:firstLine="0"/>
        <w:rPr>
          <w:rFonts w:ascii="Times New Roman" w:hAnsi="Times New Roman" w:cs="Times New Roman"/>
          <w:sz w:val="24"/>
          <w:szCs w:val="24"/>
        </w:rPr>
      </w:pPr>
    </w:p>
    <w:sectPr w:rsidR="00D36B35" w:rsidRPr="002E100C" w:rsidSect="00D36B35">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4AA" w:rsidRDefault="006364AA" w:rsidP="00D36B35">
      <w:pPr>
        <w:spacing w:line="240" w:lineRule="auto"/>
      </w:pPr>
      <w:r>
        <w:separator/>
      </w:r>
    </w:p>
  </w:endnote>
  <w:endnote w:type="continuationSeparator" w:id="0">
    <w:p w:rsidR="006364AA" w:rsidRDefault="006364AA" w:rsidP="00D36B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4AA" w:rsidRDefault="006364AA" w:rsidP="00D36B35">
      <w:pPr>
        <w:spacing w:line="240" w:lineRule="auto"/>
      </w:pPr>
      <w:r>
        <w:separator/>
      </w:r>
    </w:p>
  </w:footnote>
  <w:footnote w:type="continuationSeparator" w:id="0">
    <w:p w:rsidR="006364AA" w:rsidRDefault="006364AA" w:rsidP="00D36B3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6694068"/>
      <w:docPartObj>
        <w:docPartGallery w:val="Page Numbers (Top of Page)"/>
        <w:docPartUnique/>
      </w:docPartObj>
    </w:sdtPr>
    <w:sdtEndPr>
      <w:rPr>
        <w:rFonts w:ascii="Times New Roman" w:hAnsi="Times New Roman" w:cs="Times New Roman"/>
        <w:noProof/>
        <w:sz w:val="24"/>
        <w:szCs w:val="24"/>
      </w:rPr>
    </w:sdtEndPr>
    <w:sdtContent>
      <w:p w:rsidR="00D36B35" w:rsidRPr="00D36B35" w:rsidRDefault="00D36B35">
        <w:pPr>
          <w:pStyle w:val="Header"/>
          <w:jc w:val="right"/>
          <w:rPr>
            <w:rFonts w:ascii="Times New Roman" w:hAnsi="Times New Roman" w:cs="Times New Roman"/>
            <w:sz w:val="24"/>
            <w:szCs w:val="24"/>
          </w:rPr>
        </w:pPr>
        <w:r w:rsidRPr="00B652BC">
          <w:rPr>
            <w:rFonts w:ascii="Times New Roman" w:hAnsi="Times New Roman" w:cs="Times New Roman"/>
            <w:sz w:val="24"/>
            <w:szCs w:val="24"/>
          </w:rPr>
          <w:t xml:space="preserve">BOOK REVIEW </w:t>
        </w:r>
        <w:r>
          <w:rPr>
            <w:rFonts w:ascii="Times New Roman" w:hAnsi="Times New Roman" w:cs="Times New Roman"/>
            <w:sz w:val="24"/>
            <w:szCs w:val="24"/>
          </w:rPr>
          <w:t xml:space="preserve">                                                                                       </w:t>
        </w:r>
        <w:r w:rsidR="009A2D75">
          <w:rPr>
            <w:rFonts w:ascii="Times New Roman" w:hAnsi="Times New Roman" w:cs="Times New Roman"/>
            <w:sz w:val="24"/>
            <w:szCs w:val="24"/>
          </w:rPr>
          <w:t xml:space="preserve">                              </w:t>
        </w:r>
        <w:r w:rsidRPr="00D36B35">
          <w:rPr>
            <w:rFonts w:ascii="Times New Roman" w:hAnsi="Times New Roman" w:cs="Times New Roman"/>
            <w:sz w:val="24"/>
            <w:szCs w:val="24"/>
          </w:rPr>
          <w:fldChar w:fldCharType="begin"/>
        </w:r>
        <w:r w:rsidRPr="00D36B35">
          <w:rPr>
            <w:rFonts w:ascii="Times New Roman" w:hAnsi="Times New Roman" w:cs="Times New Roman"/>
            <w:sz w:val="24"/>
            <w:szCs w:val="24"/>
          </w:rPr>
          <w:instrText xml:space="preserve"> PAGE   \* MERGEFORMAT </w:instrText>
        </w:r>
        <w:r w:rsidRPr="00D36B35">
          <w:rPr>
            <w:rFonts w:ascii="Times New Roman" w:hAnsi="Times New Roman" w:cs="Times New Roman"/>
            <w:sz w:val="24"/>
            <w:szCs w:val="24"/>
          </w:rPr>
          <w:fldChar w:fldCharType="separate"/>
        </w:r>
        <w:r w:rsidR="00996E66">
          <w:rPr>
            <w:rFonts w:ascii="Times New Roman" w:hAnsi="Times New Roman" w:cs="Times New Roman"/>
            <w:noProof/>
            <w:sz w:val="24"/>
            <w:szCs w:val="24"/>
          </w:rPr>
          <w:t>6</w:t>
        </w:r>
        <w:r w:rsidRPr="00D36B35">
          <w:rPr>
            <w:rFonts w:ascii="Times New Roman" w:hAnsi="Times New Roman" w:cs="Times New Roman"/>
            <w:noProof/>
            <w:sz w:val="24"/>
            <w:szCs w:val="24"/>
          </w:rPr>
          <w:fldChar w:fldCharType="end"/>
        </w:r>
      </w:p>
    </w:sdtContent>
  </w:sdt>
  <w:p w:rsidR="00D36B35" w:rsidRDefault="00D36B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B35" w:rsidRPr="00D36B35" w:rsidRDefault="00D36B35">
    <w:pPr>
      <w:pStyle w:val="Header"/>
      <w:rPr>
        <w:rFonts w:ascii="Times New Roman" w:hAnsi="Times New Roman" w:cs="Times New Roman"/>
        <w:sz w:val="24"/>
        <w:szCs w:val="24"/>
      </w:rPr>
    </w:pPr>
    <w:r>
      <w:rPr>
        <w:rFonts w:ascii="Times New Roman" w:hAnsi="Times New Roman" w:cs="Times New Roman"/>
        <w:sz w:val="24"/>
        <w:szCs w:val="24"/>
      </w:rPr>
      <w:t xml:space="preserve">Running head: BOOK REVIEW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B35"/>
    <w:rsid w:val="000800C8"/>
    <w:rsid w:val="000B245A"/>
    <w:rsid w:val="001800F2"/>
    <w:rsid w:val="00187A1A"/>
    <w:rsid w:val="001F216E"/>
    <w:rsid w:val="0027345D"/>
    <w:rsid w:val="002E100C"/>
    <w:rsid w:val="00335B27"/>
    <w:rsid w:val="003402D1"/>
    <w:rsid w:val="003661EC"/>
    <w:rsid w:val="0037511A"/>
    <w:rsid w:val="00410FA8"/>
    <w:rsid w:val="004408ED"/>
    <w:rsid w:val="00513701"/>
    <w:rsid w:val="006364AA"/>
    <w:rsid w:val="00643EFA"/>
    <w:rsid w:val="00646F71"/>
    <w:rsid w:val="00671159"/>
    <w:rsid w:val="006D303D"/>
    <w:rsid w:val="00726A2C"/>
    <w:rsid w:val="00733272"/>
    <w:rsid w:val="0086158A"/>
    <w:rsid w:val="0086424F"/>
    <w:rsid w:val="0087778D"/>
    <w:rsid w:val="00887239"/>
    <w:rsid w:val="00892B1F"/>
    <w:rsid w:val="009029DD"/>
    <w:rsid w:val="0093433C"/>
    <w:rsid w:val="0095591D"/>
    <w:rsid w:val="00965953"/>
    <w:rsid w:val="00996E66"/>
    <w:rsid w:val="009A2D75"/>
    <w:rsid w:val="00A92EAD"/>
    <w:rsid w:val="00AA42F5"/>
    <w:rsid w:val="00BC1AF5"/>
    <w:rsid w:val="00BF092A"/>
    <w:rsid w:val="00C3094D"/>
    <w:rsid w:val="00C911B5"/>
    <w:rsid w:val="00D36B35"/>
    <w:rsid w:val="00D46A62"/>
    <w:rsid w:val="00DE0330"/>
    <w:rsid w:val="00E0196B"/>
    <w:rsid w:val="00E07CF1"/>
    <w:rsid w:val="00E850D5"/>
    <w:rsid w:val="00EE6810"/>
    <w:rsid w:val="00F417DF"/>
    <w:rsid w:val="00F45510"/>
    <w:rsid w:val="00F72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B35"/>
    <w:pPr>
      <w:spacing w:after="0" w:line="480" w:lineRule="auto"/>
      <w:ind w:left="720"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B35"/>
    <w:pPr>
      <w:tabs>
        <w:tab w:val="center" w:pos="4513"/>
        <w:tab w:val="right" w:pos="9026"/>
      </w:tabs>
      <w:spacing w:line="240" w:lineRule="auto"/>
      <w:ind w:left="0" w:firstLine="0"/>
      <w:jc w:val="left"/>
    </w:pPr>
  </w:style>
  <w:style w:type="character" w:customStyle="1" w:styleId="HeaderChar">
    <w:name w:val="Header Char"/>
    <w:basedOn w:val="DefaultParagraphFont"/>
    <w:link w:val="Header"/>
    <w:uiPriority w:val="99"/>
    <w:rsid w:val="00D36B35"/>
  </w:style>
  <w:style w:type="paragraph" w:styleId="Footer">
    <w:name w:val="footer"/>
    <w:basedOn w:val="Normal"/>
    <w:link w:val="FooterChar"/>
    <w:uiPriority w:val="99"/>
    <w:unhideWhenUsed/>
    <w:rsid w:val="00D36B35"/>
    <w:pPr>
      <w:tabs>
        <w:tab w:val="center" w:pos="4513"/>
        <w:tab w:val="right" w:pos="9026"/>
      </w:tabs>
      <w:spacing w:line="240" w:lineRule="auto"/>
      <w:ind w:left="0" w:firstLine="0"/>
      <w:jc w:val="left"/>
    </w:pPr>
  </w:style>
  <w:style w:type="character" w:customStyle="1" w:styleId="FooterChar">
    <w:name w:val="Footer Char"/>
    <w:basedOn w:val="DefaultParagraphFont"/>
    <w:link w:val="Footer"/>
    <w:uiPriority w:val="99"/>
    <w:rsid w:val="00D36B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B35"/>
    <w:pPr>
      <w:spacing w:after="0" w:line="480" w:lineRule="auto"/>
      <w:ind w:left="720"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B35"/>
    <w:pPr>
      <w:tabs>
        <w:tab w:val="center" w:pos="4513"/>
        <w:tab w:val="right" w:pos="9026"/>
      </w:tabs>
      <w:spacing w:line="240" w:lineRule="auto"/>
      <w:ind w:left="0" w:firstLine="0"/>
      <w:jc w:val="left"/>
    </w:pPr>
  </w:style>
  <w:style w:type="character" w:customStyle="1" w:styleId="HeaderChar">
    <w:name w:val="Header Char"/>
    <w:basedOn w:val="DefaultParagraphFont"/>
    <w:link w:val="Header"/>
    <w:uiPriority w:val="99"/>
    <w:rsid w:val="00D36B35"/>
  </w:style>
  <w:style w:type="paragraph" w:styleId="Footer">
    <w:name w:val="footer"/>
    <w:basedOn w:val="Normal"/>
    <w:link w:val="FooterChar"/>
    <w:uiPriority w:val="99"/>
    <w:unhideWhenUsed/>
    <w:rsid w:val="00D36B35"/>
    <w:pPr>
      <w:tabs>
        <w:tab w:val="center" w:pos="4513"/>
        <w:tab w:val="right" w:pos="9026"/>
      </w:tabs>
      <w:spacing w:line="240" w:lineRule="auto"/>
      <w:ind w:left="0" w:firstLine="0"/>
      <w:jc w:val="left"/>
    </w:pPr>
  </w:style>
  <w:style w:type="character" w:customStyle="1" w:styleId="FooterChar">
    <w:name w:val="Footer Char"/>
    <w:basedOn w:val="DefaultParagraphFont"/>
    <w:link w:val="Footer"/>
    <w:uiPriority w:val="99"/>
    <w:rsid w:val="00D36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2450</Words>
  <Characters>13968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3</cp:revision>
  <dcterms:created xsi:type="dcterms:W3CDTF">2020-07-22T19:25:00Z</dcterms:created>
  <dcterms:modified xsi:type="dcterms:W3CDTF">2020-07-22T19:33:00Z</dcterms:modified>
</cp:coreProperties>
</file>